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 Acquisition Corp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51 Astor Place, 10th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ARYA 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 III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17,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0001808805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Stone: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comment,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comment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filed April 17,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Securities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 Shares, page 112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112 that holders of your Class B common stock will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have the right to elect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of your directors prior to your initial business combination.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whether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will be a controlled company as defined under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Nasdaq's rules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the corporate governance exemptions that Nasdaq provides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 controlled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 If applicable, include risk factor disclosure.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Stone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ARYA Sciences Acquisition Corp III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Paul Cline at 202-551-3851 or Kristina Marrone at 202-551-3429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Michael Killoy at 202-551-7576 or Pam Long at 202-551-3765 with any other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LastNameAdam Stone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NameARYA Sciences Acquisition Corp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300" w:space="720"/>
            <w:col w:w="4119"/>
          </w:cols>
          <w:pgMar w:left="320" w:top="244" w:right="1440" w:bottom="0" w:gutter="0" w:footer="0" w:header="0"/>
          <w:type w:val="continuous"/>
        </w:sect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14, 2020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Construction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Real Estate</w:t>
      </w:r>
    </w:p>
    <w:p>
      <w:pPr>
        <w:sectPr>
          <w:pgSz w:w="11900" w:h="16848" w:orient="portrait"/>
          <w:cols w:equalWidth="0" w:num="2">
            <w:col w:w="5300" w:space="720"/>
            <w:col w:w="411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2021-08-15T20:33:12Z</dcterms:created>
  <dcterms:modified xsi:type="dcterms:W3CDTF">2021-08-15T20:33:12Z</dcterms:modified>
</cp:coreProperties>
</file>