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84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84530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McIlwain Matthew S</w:t>
              </w:r>
            </w:hyperlink>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3"/>
            <w:vMerge w:val="continue"/>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8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920" w:type="dxa"/>
            <w:vAlign w:val="bottom"/>
            <w:gridSpan w:val="4"/>
            <w:vMerge w:val="continue"/>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7"/>
                <w:szCs w:val="17"/>
                <w:color w:val="0000FF"/>
              </w:rPr>
              <w:t>C/O MADRONA VENTURE GROUP</w:t>
            </w:r>
          </w:p>
        </w:tc>
        <w:tc>
          <w:tcPr>
            <w:tcW w:w="1320" w:type="dxa"/>
            <w:vAlign w:val="bottom"/>
          </w:tcPr>
          <w:p>
            <w:pPr>
              <w:spacing w:after="0"/>
              <w:rPr>
                <w:sz w:val="20"/>
                <w:szCs w:val="20"/>
                <w:color w:val="auto"/>
              </w:rPr>
            </w:pPr>
            <w:r>
              <w:rPr>
                <w:rFonts w:ascii="Arial" w:cs="Arial" w:eastAsia="Arial" w:hAnsi="Arial"/>
                <w:sz w:val="17"/>
                <w:szCs w:val="17"/>
                <w:color w:val="0000FF"/>
              </w:rPr>
              <w:t>08/24/2021</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999 THIRD AVENUE, 34TH FLOOR</w:t>
            </w: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20" w:type="dxa"/>
            <w:vAlign w:val="bottom"/>
            <w:gridSpan w:val="5"/>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SEATTLE</w:t>
            </w:r>
          </w:p>
        </w:tc>
        <w:tc>
          <w:tcPr>
            <w:tcW w:w="800" w:type="dxa"/>
            <w:vAlign w:val="bottom"/>
            <w:gridSpan w:val="2"/>
          </w:tcPr>
          <w:p>
            <w:pPr>
              <w:ind w:left="80"/>
              <w:spacing w:after="0"/>
              <w:rPr>
                <w:sz w:val="20"/>
                <w:szCs w:val="20"/>
                <w:color w:val="auto"/>
              </w:rPr>
            </w:pPr>
            <w:r>
              <w:rPr>
                <w:rFonts w:ascii="Arial" w:cs="Arial" w:eastAsia="Arial" w:hAnsi="Arial"/>
                <w:sz w:val="17"/>
                <w:szCs w:val="17"/>
                <w:color w:val="0000FF"/>
              </w:rPr>
              <w:t>WA</w:t>
            </w:r>
          </w:p>
        </w:tc>
        <w:tc>
          <w:tcPr>
            <w:tcW w:w="1700" w:type="dxa"/>
            <w:vAlign w:val="bottom"/>
          </w:tcPr>
          <w:p>
            <w:pPr>
              <w:ind w:left="500"/>
              <w:spacing w:after="0"/>
              <w:rPr>
                <w:sz w:val="20"/>
                <w:szCs w:val="20"/>
                <w:color w:val="auto"/>
              </w:rPr>
            </w:pPr>
            <w:r>
              <w:rPr>
                <w:rFonts w:ascii="Arial" w:cs="Arial" w:eastAsia="Arial" w:hAnsi="Arial"/>
                <w:sz w:val="17"/>
                <w:szCs w:val="17"/>
                <w:color w:val="0000FF"/>
              </w:rPr>
              <w:t>98104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ind w:left="120"/>
              <w:spacing w:after="0" w:line="134"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86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1"/>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100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tcPr>
          <w:p>
            <w:pPr>
              <w:ind w:left="1000"/>
              <w:spacing w:after="0" w:line="131"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gridSpan w:val="4"/>
          </w:tcPr>
          <w:p>
            <w:pPr>
              <w:ind w:left="10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jc w:val="right"/>
              <w:ind w:right="1234"/>
              <w:spacing w:after="0"/>
              <w:rPr>
                <w:sz w:val="20"/>
                <w:szCs w:val="20"/>
                <w:color w:val="auto"/>
              </w:rPr>
            </w:pPr>
            <w:r>
              <w:rPr>
                <w:rFonts w:ascii="Arial" w:cs="Arial" w:eastAsia="Arial" w:hAnsi="Arial"/>
                <w:sz w:val="17"/>
                <w:szCs w:val="17"/>
                <w:color w:val="0000FF"/>
              </w:rPr>
              <w:t>08/24/2021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13,568</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7.6849</w:t>
            </w:r>
            <w:r>
              <w:rPr>
                <w:rFonts w:ascii="Arial" w:cs="Arial" w:eastAsia="Arial" w:hAnsi="Arial"/>
                <w:sz w:val="22"/>
                <w:szCs w:val="22"/>
                <w:color w:val="008000"/>
                <w:w w:val="93"/>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335,673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jc w:val="right"/>
              <w:ind w:right="1234"/>
              <w:spacing w:after="0"/>
              <w:rPr>
                <w:sz w:val="20"/>
                <w:szCs w:val="20"/>
                <w:color w:val="auto"/>
              </w:rPr>
            </w:pPr>
            <w:r>
              <w:rPr>
                <w:rFonts w:ascii="Arial" w:cs="Arial" w:eastAsia="Arial" w:hAnsi="Arial"/>
                <w:sz w:val="17"/>
                <w:szCs w:val="17"/>
                <w:color w:val="0000FF"/>
              </w:rPr>
              <w:t>08/25/2021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11,693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7.7361</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347,366</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jc w:val="right"/>
              <w:ind w:right="1234"/>
              <w:spacing w:after="0"/>
              <w:rPr>
                <w:sz w:val="20"/>
                <w:szCs w:val="20"/>
                <w:color w:val="auto"/>
              </w:rPr>
            </w:pPr>
            <w:r>
              <w:rPr>
                <w:rFonts w:ascii="Arial" w:cs="Arial" w:eastAsia="Arial" w:hAnsi="Arial"/>
                <w:sz w:val="17"/>
                <w:szCs w:val="17"/>
                <w:color w:val="0000FF"/>
              </w:rPr>
              <w:t>08/26/2021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11,709</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7.7132</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359,075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Madrona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5,798,394</w:t>
            </w:r>
          </w:p>
        </w:tc>
        <w:tc>
          <w:tcPr>
            <w:tcW w:w="96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Fund VI,</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Madrona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222,376</w:t>
            </w:r>
          </w:p>
        </w:tc>
        <w:tc>
          <w:tcPr>
            <w:tcW w:w="960" w:type="dxa"/>
            <w:vAlign w:val="bottom"/>
          </w:tcPr>
          <w:p>
            <w:pPr>
              <w:jc w:val="center"/>
              <w:spacing w:after="0"/>
              <w:rPr>
                <w:sz w:val="20"/>
                <w:szCs w:val="20"/>
                <w:color w:val="auto"/>
              </w:rPr>
            </w:pPr>
            <w:r>
              <w:rPr>
                <w:rFonts w:ascii="Arial" w:cs="Arial" w:eastAsia="Arial" w:hAnsi="Arial"/>
                <w:sz w:val="17"/>
                <w:szCs w:val="17"/>
                <w:color w:val="0000FF"/>
                <w:w w:val="83"/>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Fund</w:t>
      </w:r>
    </w:p>
    <w:p>
      <w:pPr>
        <w:spacing w:after="0" w:line="11" w:lineRule="exact"/>
        <w:rPr>
          <w:sz w:val="20"/>
          <w:szCs w:val="20"/>
          <w:color w:val="auto"/>
        </w:rPr>
      </w:pPr>
    </w:p>
    <w:p>
      <w:pPr>
        <w:ind w:left="10260"/>
        <w:spacing w:after="0"/>
        <w:rPr>
          <w:sz w:val="20"/>
          <w:szCs w:val="20"/>
          <w:color w:val="auto"/>
        </w:rPr>
      </w:pPr>
      <w:r>
        <w:rPr>
          <w:rFonts w:ascii="Arial" w:cs="Arial" w:eastAsia="Arial" w:hAnsi="Arial"/>
          <w:sz w:val="17"/>
          <w:szCs w:val="17"/>
          <w:color w:val="0000FF"/>
        </w:rPr>
        <w:t>VI-A,</w:t>
      </w:r>
    </w:p>
    <w:p>
      <w:pPr>
        <w:ind w:left="10260"/>
        <w:spacing w:after="0" w:line="185" w:lineRule="auto"/>
        <w:rPr>
          <w:sz w:val="20"/>
          <w:szCs w:val="20"/>
          <w:color w:val="auto"/>
        </w:rPr>
      </w:pPr>
      <w:r>
        <w:rPr>
          <w:rFonts w:ascii="Arial" w:cs="Arial" w:eastAsia="Arial" w:hAnsi="Arial"/>
          <w:sz w:val="26"/>
          <w:szCs w:val="26"/>
          <w:color w:val="0000FF"/>
          <w:vertAlign w:val="subscript"/>
        </w:rPr>
        <w:t>LP</w:t>
      </w:r>
      <w:r>
        <w:rPr>
          <w:rFonts w:ascii="Arial" w:cs="Arial" w:eastAsia="Arial" w:hAnsi="Arial"/>
          <w:sz w:val="10"/>
          <w:szCs w:val="10"/>
          <w:color w:val="008000"/>
        </w:rPr>
        <w:t>(5)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$7.56 to $7.75, inclusive. The reporting person undertakes to provide to Nautilus Biotechnology, Inc., any security holder of Nautilus Biotechnology, Inc., or the staff of the Securities and Exchange Commission, upon request, full information regarding the number of shares sold at each separate price within the ranges set forth in any footnotes to this Form 4.</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$7.69 to $7.75, inclusive. The reporting person undertakes to provide to Nautilus Biotechnology, Inc., any security holder of Nautilus Biotechnology, Inc., or the staff of the Securities and Exchange Commission, upon request, full information regarding the number of shares sold at each separate price within the ranges set forth in any footnotes to this Form 4.</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for this transaction is a weighted-average price. The shares were sold in multiple transactions ranging from $7.67 to $7.75, inclusive. The reporting person undertakes to provide to Nautilus Biotechnology, Inc., any security holder of Nautilus Biotechnology, Inc., or the staff of the Securities and Exchange Commission, upon request, full information regarding the number of shares sold at each separate price within the ranges set forth in any footnotes to this Form 4.</w:t>
      </w:r>
    </w:p>
    <w:p>
      <w:pPr>
        <w:spacing w:after="0" w:line="25"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Madrona Venture Fund VI, LP ("Madrona Fund VI"). Madrona Investment Partners VI, L.P. ("Madrona Partners VI") is the general partner of Madrona Fund VI, and Madrona VI General Partner, LLC ("Madrona VI LLC") is the general partner of Madrona Partners VI. The reporting person, is a managing member of Madrona VI LLC. The reporting person disclaims beneficial ownership over such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9"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Madrona Venture Fund VI-A, LP ("Madrona Fund VI-A"). Madrona Partners VI is the general partner of Madrona Fund VI-A, and Madrona VI LLC is the general partner of Madrona Partners VI. The reporting person, is a managing member of Madrona VI LLC. The reporting person disclaims beneficial ownership over such securities except to the extent of his pecuniary interest therein, and the inclusion of these shares in this report shall not be deemed an admission of benefical ownership of all of the reported shares for purposes of Section 16 or for any other purpose.</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/s/ Matt McIlwain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08/26/2021</w:t>
            </w: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75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2021-08-26T18:32:08Z</dcterms:created>
  <dcterms:modified xsi:type="dcterms:W3CDTF">2021-08-26T18:32:08Z</dcterms:modified>
</cp:coreProperties>
</file>