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490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49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81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Sujal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CEO, President, and Secretary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265"/>
          </w:cols>
          <w:pgMar w:left="460" w:top="219" w:right="439" w:bottom="819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819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2.9204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10,006,142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8,346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2.9288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10,014,488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5,280,476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PFV I,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Sujal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Patel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1,814,035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u/a/d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December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3, 2020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(4)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41,654 shares purchased in the price range of $2.76 to $3.00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8,346 shares purchased in the price range of $2.90 to $3.00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PFV I, LLC. The reporting person is the manager of PFV I, LLC.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Sujal Patel 2020 Children's Trust, u/a/d December 3, 2020 (the "Patel Trust"). The reporting person and the reporting person's spouse are the trustees of the Patel Trust.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Murphy,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8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830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2022-08-08T20:19:57Z</dcterms:created>
  <dcterms:modified xsi:type="dcterms:W3CDTF">2022-08-08T20:19:57Z</dcterms:modified>
</cp:coreProperties>
</file>