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5"/>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5277485</wp:posOffset>
            </wp:positionH>
            <wp:positionV relativeFrom="paragraph">
              <wp:posOffset>-633095</wp:posOffset>
            </wp:positionV>
            <wp:extent cx="58420" cy="646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22225</wp:posOffset>
            </wp:positionV>
            <wp:extent cx="7045960" cy="9381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938149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80" w:space="260"/>
            <w:col w:w="8540"/>
          </w:cols>
          <w:pgMar w:left="460" w:top="223"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PERCEPTIVE ADVISORS LLC</w:t>
        </w:r>
      </w:hyperlink>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73"/>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Arial" w:cs="Arial" w:eastAsia="Arial" w:hAnsi="Arial"/>
                <w:sz w:val="17"/>
                <w:szCs w:val="17"/>
                <w:color w:val="0000FF"/>
                <w:w w:val="94"/>
              </w:rPr>
              <w:t>51 ASTOR PLACE, 10TH FLOOR</w:t>
            </w:r>
          </w:p>
        </w:tc>
        <w:tc>
          <w:tcPr>
            <w:tcW w:w="1200" w:type="dxa"/>
            <w:vAlign w:val="bottom"/>
          </w:tcPr>
          <w:p>
            <w:pPr>
              <w:spacing w:after="0"/>
              <w:rPr>
                <w:sz w:val="23"/>
                <w:szCs w:val="23"/>
                <w:color w:val="auto"/>
              </w:rPr>
            </w:pPr>
          </w:p>
        </w:tc>
      </w:tr>
      <w:tr>
        <w:trPr>
          <w:trHeight w:val="204"/>
        </w:trPr>
        <w:tc>
          <w:tcPr>
            <w:tcW w:w="20" w:type="dxa"/>
            <w:vAlign w:val="bottom"/>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r>
      <w:tr>
        <w:trPr>
          <w:trHeight w:val="2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380" w:type="dxa"/>
            <w:vAlign w:val="bottom"/>
          </w:tcPr>
          <w:p>
            <w:pPr>
              <w:ind w:left="160"/>
              <w:spacing w:after="0"/>
              <w:rPr>
                <w:sz w:val="20"/>
                <w:szCs w:val="20"/>
                <w:color w:val="auto"/>
              </w:rPr>
            </w:pPr>
            <w:r>
              <w:rPr>
                <w:rFonts w:ascii="Arial" w:cs="Arial" w:eastAsia="Arial" w:hAnsi="Arial"/>
                <w:sz w:val="17"/>
                <w:szCs w:val="17"/>
                <w:color w:val="0000FF"/>
              </w:rPr>
              <w:t>NY</w:t>
            </w:r>
          </w:p>
        </w:tc>
        <w:tc>
          <w:tcPr>
            <w:tcW w:w="1200" w:type="dxa"/>
            <w:vAlign w:val="bottom"/>
          </w:tcPr>
          <w:p>
            <w:pPr>
              <w:ind w:left="20"/>
              <w:spacing w:after="0"/>
              <w:rPr>
                <w:sz w:val="20"/>
                <w:szCs w:val="20"/>
                <w:color w:val="auto"/>
              </w:rPr>
            </w:pPr>
            <w:r>
              <w:rPr>
                <w:rFonts w:ascii="Arial" w:cs="Arial" w:eastAsia="Arial" w:hAnsi="Arial"/>
                <w:sz w:val="17"/>
                <w:szCs w:val="17"/>
                <w:color w:val="0000FF"/>
              </w:rPr>
              <w:t>10003</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20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Nautilus Biotechnology,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NAUT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2460" w:type="dxa"/>
            <w:vAlign w:val="bottom"/>
            <w:gridSpan w:val="3"/>
          </w:tcPr>
          <w:p>
            <w:pPr>
              <w:ind w:left="60"/>
              <w:spacing w:after="0"/>
              <w:rPr>
                <w:sz w:val="20"/>
                <w:szCs w:val="20"/>
                <w:color w:val="auto"/>
              </w:rPr>
            </w:pPr>
            <w:r>
              <w:rPr>
                <w:rFonts w:ascii="Arial" w:cs="Arial" w:eastAsia="Arial" w:hAnsi="Arial"/>
                <w:sz w:val="17"/>
                <w:szCs w:val="17"/>
                <w:color w:val="0000FF"/>
              </w:rPr>
              <w:t>06/15/2023</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4"/>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080" w:type="dxa"/>
        <w:tblCellMar>
          <w:top w:w="0" w:type="dxa"/>
          <w:left w:w="0" w:type="dxa"/>
          <w:bottom w:w="0" w:type="dxa"/>
          <w:right w:w="0" w:type="dxa"/>
        </w:tblCellMar>
      </w:tblPr>
      <w:tr>
        <w:trPr>
          <w:trHeight w:val="164"/>
        </w:trPr>
        <w:tc>
          <w:tcPr>
            <w:tcW w:w="220" w:type="dxa"/>
            <w:vAlign w:val="bottom"/>
          </w:tcPr>
          <w:p>
            <w:pPr>
              <w:spacing w:after="0"/>
              <w:rPr>
                <w:sz w:val="14"/>
                <w:szCs w:val="14"/>
                <w:color w:val="auto"/>
              </w:rPr>
            </w:pPr>
          </w:p>
        </w:tc>
        <w:tc>
          <w:tcPr>
            <w:tcW w:w="2380" w:type="dxa"/>
            <w:vAlign w:val="bottom"/>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380" w:type="dxa"/>
            <w:vAlign w:val="bottom"/>
          </w:tcPr>
          <w:p>
            <w:pPr>
              <w:ind w:left="120"/>
              <w:spacing w:after="0"/>
              <w:rPr>
                <w:sz w:val="20"/>
                <w:szCs w:val="20"/>
                <w:color w:val="auto"/>
              </w:rPr>
            </w:pPr>
            <w:r>
              <w:rPr>
                <w:rFonts w:ascii="Arial" w:cs="Arial" w:eastAsia="Arial" w:hAnsi="Arial"/>
                <w:sz w:val="13"/>
                <w:szCs w:val="13"/>
                <w:color w:val="auto"/>
                <w:w w:val="99"/>
              </w:rPr>
              <w:t>Form filed by More than One Reporting</w:t>
            </w:r>
          </w:p>
        </w:tc>
        <w:tc>
          <w:tcPr>
            <w:tcW w:w="0" w:type="dxa"/>
            <w:vAlign w:val="bottom"/>
          </w:tcPr>
          <w:p>
            <w:pPr>
              <w:spacing w:after="0"/>
              <w:rPr>
                <w:sz w:val="1"/>
                <w:szCs w:val="1"/>
                <w:color w:val="auto"/>
              </w:rPr>
            </w:pPr>
          </w:p>
        </w:tc>
      </w:tr>
      <w:tr>
        <w:trPr>
          <w:trHeight w:val="111"/>
        </w:trPr>
        <w:tc>
          <w:tcPr>
            <w:tcW w:w="220" w:type="dxa"/>
            <w:vAlign w:val="bottom"/>
            <w:vMerge w:val="continue"/>
          </w:tcPr>
          <w:p>
            <w:pPr>
              <w:spacing w:after="0"/>
              <w:rPr>
                <w:sz w:val="9"/>
                <w:szCs w:val="9"/>
                <w:color w:val="auto"/>
              </w:rPr>
            </w:pPr>
          </w:p>
        </w:tc>
        <w:tc>
          <w:tcPr>
            <w:tcW w:w="23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jc w:val="both"/>
        <w:ind w:left="300" w:right="58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100"/>
            <w:col w:w="7220"/>
          </w:cols>
          <w:pgMar w:left="460" w:top="223"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94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78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78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68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100" w:type="dxa"/>
            <w:vAlign w:val="bottom"/>
            <w:tcBorders>
              <w:bottom w:val="single" w:sz="8" w:color="808080"/>
            </w:tcBorders>
          </w:tcPr>
          <w:p>
            <w:pPr>
              <w:spacing w:after="0"/>
              <w:rPr>
                <w:sz w:val="2"/>
                <w:szCs w:val="2"/>
                <w:color w:val="auto"/>
              </w:rPr>
            </w:pPr>
          </w:p>
        </w:tc>
        <w:tc>
          <w:tcPr>
            <w:tcW w:w="110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30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94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4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9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right"/>
              <w:ind w:right="35"/>
              <w:spacing w:after="0"/>
              <w:rPr>
                <w:sz w:val="20"/>
                <w:szCs w:val="20"/>
                <w:color w:val="auto"/>
              </w:rPr>
            </w:pPr>
            <w:r>
              <w:rPr>
                <w:rFonts w:ascii="Arial" w:cs="Arial" w:eastAsia="Arial" w:hAnsi="Arial"/>
                <w:sz w:val="17"/>
                <w:szCs w:val="17"/>
                <w:color w:val="0000FF"/>
                <w:w w:val="99"/>
              </w:rPr>
              <w:t>45,000</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3.97</w:t>
            </w:r>
          </w:p>
        </w:tc>
        <w:tc>
          <w:tcPr>
            <w:tcW w:w="1520" w:type="dxa"/>
            <w:vAlign w:val="bottom"/>
            <w:gridSpan w:val="2"/>
            <w:vMerge w:val="restart"/>
          </w:tcPr>
          <w:p>
            <w:pPr>
              <w:ind w:left="360"/>
              <w:spacing w:after="0"/>
              <w:rPr>
                <w:sz w:val="20"/>
                <w:szCs w:val="20"/>
                <w:color w:val="auto"/>
              </w:rPr>
            </w:pPr>
            <w:r>
              <w:rPr>
                <w:rFonts w:ascii="Arial" w:cs="Arial" w:eastAsia="Arial" w:hAnsi="Arial"/>
                <w:sz w:val="13"/>
                <w:szCs w:val="13"/>
                <w:color w:val="0000FF"/>
              </w:rPr>
              <w:t>06/15/2023</w:t>
            </w:r>
          </w:p>
        </w:tc>
        <w:tc>
          <w:tcPr>
            <w:tcW w:w="900" w:type="dxa"/>
            <w:vAlign w:val="bottom"/>
          </w:tcPr>
          <w:p>
            <w:pPr>
              <w:spacing w:after="0"/>
              <w:rPr>
                <w:sz w:val="6"/>
                <w:szCs w:val="6"/>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3"/>
                <w:szCs w:val="13"/>
                <w:color w:val="0000FF"/>
              </w:rPr>
              <w:t>A</w:t>
            </w:r>
          </w:p>
        </w:tc>
        <w:tc>
          <w:tcPr>
            <w:tcW w:w="840" w:type="dxa"/>
            <w:vAlign w:val="bottom"/>
            <w:vMerge w:val="restart"/>
          </w:tcPr>
          <w:p>
            <w:pPr>
              <w:jc w:val="right"/>
              <w:ind w:right="275"/>
              <w:spacing w:after="0"/>
              <w:rPr>
                <w:sz w:val="20"/>
                <w:szCs w:val="20"/>
                <w:color w:val="auto"/>
              </w:rPr>
            </w:pPr>
            <w:r>
              <w:rPr>
                <w:rFonts w:ascii="Arial" w:cs="Arial" w:eastAsia="Arial" w:hAnsi="Arial"/>
                <w:sz w:val="13"/>
                <w:szCs w:val="13"/>
                <w:color w:val="0000FF"/>
              </w:rPr>
              <w:t>45,000</w:t>
            </w:r>
          </w:p>
        </w:tc>
        <w:tc>
          <w:tcPr>
            <w:tcW w:w="660" w:type="dxa"/>
            <w:vAlign w:val="bottom"/>
            <w:vMerge w:val="restart"/>
          </w:tcPr>
          <w:p>
            <w:pPr>
              <w:jc w:val="right"/>
              <w:ind w:right="126"/>
              <w:spacing w:after="0"/>
              <w:rPr>
                <w:sz w:val="20"/>
                <w:szCs w:val="20"/>
                <w:color w:val="auto"/>
              </w:rPr>
            </w:pPr>
            <w:r>
              <w:rPr>
                <w:rFonts w:ascii="Arial" w:cs="Arial" w:eastAsia="Arial" w:hAnsi="Arial"/>
                <w:sz w:val="11"/>
                <w:szCs w:val="11"/>
                <w:color w:val="008000"/>
              </w:rPr>
              <w:t>(1)</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0000FF"/>
              </w:rPr>
              <w:t>06/15/2033</w:t>
            </w:r>
          </w:p>
        </w:tc>
        <w:tc>
          <w:tcPr>
            <w:tcW w:w="6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jc w:val="right"/>
              <w:ind w:right="18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20" w:type="dxa"/>
            <w:vAlign w:val="bottom"/>
            <w:vMerge w:val="restart"/>
          </w:tcPr>
          <w:p>
            <w:pPr>
              <w:jc w:val="right"/>
              <w:ind w:right="255"/>
              <w:spacing w:after="0"/>
              <w:rPr>
                <w:sz w:val="20"/>
                <w:szCs w:val="20"/>
                <w:color w:val="auto"/>
              </w:rPr>
            </w:pPr>
            <w:r>
              <w:rPr>
                <w:rFonts w:ascii="Arial" w:cs="Arial" w:eastAsia="Arial" w:hAnsi="Arial"/>
                <w:sz w:val="13"/>
                <w:szCs w:val="13"/>
                <w:color w:val="0000FF"/>
              </w:rPr>
              <w:t>45,000</w:t>
            </w:r>
          </w:p>
        </w:tc>
        <w:tc>
          <w:tcPr>
            <w:tcW w:w="560" w:type="dxa"/>
            <w:vAlign w:val="bottom"/>
            <w:vMerge w:val="restart"/>
          </w:tcPr>
          <w:p>
            <w:pPr>
              <w:ind w:left="300"/>
              <w:spacing w:after="0"/>
              <w:rPr>
                <w:sz w:val="20"/>
                <w:szCs w:val="20"/>
                <w:color w:val="auto"/>
              </w:rPr>
            </w:pPr>
            <w:r>
              <w:rPr>
                <w:rFonts w:ascii="Arial" w:cs="Arial" w:eastAsia="Arial" w:hAnsi="Arial"/>
                <w:sz w:val="13"/>
                <w:szCs w:val="13"/>
                <w:color w:val="0000FF"/>
              </w:rPr>
              <w:t>I</w:t>
            </w:r>
          </w:p>
        </w:tc>
        <w:tc>
          <w:tcPr>
            <w:tcW w:w="900" w:type="dxa"/>
            <w:vAlign w:val="bottom"/>
            <w:vMerge w:val="restart"/>
          </w:tcPr>
          <w:p>
            <w:pPr>
              <w:ind w:left="200"/>
              <w:spacing w:after="0" w:line="201" w:lineRule="exact"/>
              <w:rPr>
                <w:sz w:val="20"/>
                <w:szCs w:val="20"/>
                <w:color w:val="auto"/>
              </w:rPr>
            </w:pPr>
            <w:r>
              <w:rPr>
                <w:rFonts w:ascii="Arial" w:cs="Arial" w:eastAsia="Arial" w:hAnsi="Arial"/>
                <w:sz w:val="13"/>
                <w:szCs w:val="13"/>
                <w:color w:val="0000FF"/>
                <w:w w:val="96"/>
              </w:rPr>
              <w:t>footnotes</w:t>
            </w:r>
            <w:r>
              <w:rPr>
                <w:rFonts w:ascii="Arial" w:cs="Arial" w:eastAsia="Arial" w:hAnsi="Arial"/>
                <w:sz w:val="21"/>
                <w:szCs w:val="21"/>
                <w:color w:val="008000"/>
                <w:w w:val="96"/>
                <w:vertAlign w:val="superscript"/>
              </w:rPr>
              <w:t>(2)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(Right to</w:t>
            </w:r>
          </w:p>
        </w:tc>
        <w:tc>
          <w:tcPr>
            <w:tcW w:w="620" w:type="dxa"/>
            <w:vAlign w:val="bottom"/>
            <w:gridSpan w:val="2"/>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20" w:type="dxa"/>
            <w:vAlign w:val="bottom"/>
          </w:tcPr>
          <w:p>
            <w:pPr>
              <w:jc w:val="center"/>
              <w:spacing w:after="0" w:line="126" w:lineRule="exact"/>
              <w:rPr>
                <w:sz w:val="20"/>
                <w:szCs w:val="20"/>
                <w:color w:val="auto"/>
              </w:rPr>
            </w:pPr>
            <w:r>
              <w:rPr>
                <w:rFonts w:ascii="Arial" w:cs="Arial" w:eastAsia="Arial" w:hAnsi="Arial"/>
                <w:sz w:val="13"/>
                <w:szCs w:val="13"/>
                <w:color w:val="0000FF"/>
                <w:w w:val="92"/>
              </w:rPr>
              <w:t>Stock</w:t>
            </w:r>
          </w:p>
        </w:tc>
        <w:tc>
          <w:tcPr>
            <w:tcW w:w="6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ind w:left="200"/>
              <w:spacing w:after="0"/>
              <w:rPr>
                <w:sz w:val="20"/>
                <w:szCs w:val="20"/>
                <w:color w:val="auto"/>
              </w:rPr>
            </w:pP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88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90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tcBorders>
              <w:bottom w:val="single" w:sz="8" w:color="0000EE"/>
            </w:tcBorders>
            <w:gridSpan w:val="5"/>
          </w:tcPr>
          <w:p>
            <w:pPr>
              <w:spacing w:after="0" w:line="217" w:lineRule="exact"/>
              <w:rPr>
                <w:rFonts w:ascii="Arial" w:cs="Arial" w:eastAsia="Arial" w:hAnsi="Arial"/>
                <w:sz w:val="21"/>
                <w:szCs w:val="21"/>
                <w:color w:val="0000EE"/>
                <w:w w:val="94"/>
              </w:rPr>
            </w:pPr>
            <w:hyperlink r:id="rId12">
              <w:r>
                <w:rPr>
                  <w:rFonts w:ascii="Arial" w:cs="Arial" w:eastAsia="Arial" w:hAnsi="Arial"/>
                  <w:sz w:val="21"/>
                  <w:szCs w:val="21"/>
                  <w:color w:val="0000EE"/>
                  <w:w w:val="94"/>
                </w:rPr>
                <w:t>PERCEPTIVE ADVISORS LLC</w:t>
              </w:r>
            </w:hyperlink>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48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51 ASTOR PLACE, 10TH FLOOR</w:t>
            </w: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0000FF"/>
              </w:rPr>
              <w:t>NEW YORK</w:t>
            </w:r>
          </w:p>
        </w:tc>
        <w:tc>
          <w:tcPr>
            <w:tcW w:w="1520" w:type="dxa"/>
            <w:vAlign w:val="bottom"/>
            <w:gridSpan w:val="2"/>
          </w:tcPr>
          <w:p>
            <w:pPr>
              <w:ind w:left="140"/>
              <w:spacing w:after="0"/>
              <w:rPr>
                <w:sz w:val="20"/>
                <w:szCs w:val="20"/>
                <w:color w:val="auto"/>
              </w:rPr>
            </w:pPr>
            <w:r>
              <w:rPr>
                <w:rFonts w:ascii="Arial" w:cs="Arial" w:eastAsia="Arial" w:hAnsi="Arial"/>
                <w:sz w:val="17"/>
                <w:szCs w:val="17"/>
                <w:color w:val="0000FF"/>
              </w:rPr>
              <w:t>NY</w:t>
            </w:r>
          </w:p>
        </w:tc>
        <w:tc>
          <w:tcPr>
            <w:tcW w:w="900" w:type="dxa"/>
            <w:vAlign w:val="bottom"/>
          </w:tcPr>
          <w:p>
            <w:pPr>
              <w:ind w:left="20"/>
              <w:spacing w:after="0"/>
              <w:rPr>
                <w:sz w:val="20"/>
                <w:szCs w:val="20"/>
                <w:color w:val="auto"/>
              </w:rPr>
            </w:pPr>
            <w:r>
              <w:rPr>
                <w:rFonts w:ascii="Arial" w:cs="Arial" w:eastAsia="Arial" w:hAnsi="Arial"/>
                <w:sz w:val="17"/>
                <w:szCs w:val="17"/>
                <w:color w:val="0000FF"/>
              </w:rPr>
              <w:t>10003</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tcPr>
          <w:p>
            <w:pPr>
              <w:spacing w:after="0" w:line="217" w:lineRule="exact"/>
              <w:rPr>
                <w:rFonts w:ascii="Arial" w:cs="Arial" w:eastAsia="Arial" w:hAnsi="Arial"/>
                <w:sz w:val="21"/>
                <w:szCs w:val="21"/>
                <w:color w:val="0000EE"/>
              </w:rPr>
            </w:pPr>
            <w:hyperlink r:id="rId14">
              <w:r>
                <w:rPr>
                  <w:rFonts w:ascii="Arial" w:cs="Arial" w:eastAsia="Arial" w:hAnsi="Arial"/>
                  <w:sz w:val="21"/>
                  <w:szCs w:val="21"/>
                  <w:color w:val="0000EE"/>
                </w:rPr>
                <w:t>EDELMAN JOSEPH</w:t>
              </w:r>
            </w:hyperlink>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48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51 ASTOR PLACE, 10TH FLOOR</w:t>
            </w: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0000FF"/>
              </w:rPr>
              <w:t>NEW YORK</w:t>
            </w:r>
          </w:p>
        </w:tc>
        <w:tc>
          <w:tcPr>
            <w:tcW w:w="1520" w:type="dxa"/>
            <w:vAlign w:val="bottom"/>
            <w:gridSpan w:val="2"/>
          </w:tcPr>
          <w:p>
            <w:pPr>
              <w:ind w:left="140"/>
              <w:spacing w:after="0"/>
              <w:rPr>
                <w:sz w:val="20"/>
                <w:szCs w:val="20"/>
                <w:color w:val="auto"/>
              </w:rPr>
            </w:pPr>
            <w:r>
              <w:rPr>
                <w:rFonts w:ascii="Arial" w:cs="Arial" w:eastAsia="Arial" w:hAnsi="Arial"/>
                <w:sz w:val="17"/>
                <w:szCs w:val="17"/>
                <w:color w:val="0000FF"/>
              </w:rPr>
              <w:t>NY</w:t>
            </w:r>
          </w:p>
        </w:tc>
        <w:tc>
          <w:tcPr>
            <w:tcW w:w="900" w:type="dxa"/>
            <w:vAlign w:val="bottom"/>
          </w:tcPr>
          <w:p>
            <w:pPr>
              <w:ind w:left="20"/>
              <w:spacing w:after="0"/>
              <w:rPr>
                <w:sz w:val="20"/>
                <w:szCs w:val="20"/>
                <w:color w:val="auto"/>
              </w:rPr>
            </w:pPr>
            <w:r>
              <w:rPr>
                <w:rFonts w:ascii="Arial" w:cs="Arial" w:eastAsia="Arial" w:hAnsi="Arial"/>
                <w:sz w:val="17"/>
                <w:szCs w:val="17"/>
                <w:color w:val="0000FF"/>
              </w:rPr>
              <w:t>10003</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8"/>
          </w:tcPr>
          <w:p>
            <w:pPr>
              <w:spacing w:after="0" w:line="217" w:lineRule="exact"/>
              <w:rPr>
                <w:rFonts w:ascii="Arial" w:cs="Arial" w:eastAsia="Arial" w:hAnsi="Arial"/>
                <w:sz w:val="21"/>
                <w:szCs w:val="21"/>
                <w:color w:val="0000EE"/>
              </w:rPr>
            </w:pPr>
            <w:hyperlink r:id="rId15">
              <w:r>
                <w:rPr>
                  <w:rFonts w:ascii="Arial" w:cs="Arial" w:eastAsia="Arial" w:hAnsi="Arial"/>
                  <w:sz w:val="21"/>
                  <w:szCs w:val="21"/>
                  <w:color w:val="0000EE"/>
                </w:rPr>
                <w:t>PERCEPTIVE LIFE SCIENCES MASTER</w:t>
              </w:r>
            </w:hyperlink>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Borders>
              <w:top w:val="single" w:sz="8" w:color="0000EE"/>
            </w:tcBorders>
            <w:gridSpan w:val="3"/>
          </w:tcPr>
          <w:p>
            <w:pPr>
              <w:spacing w:after="0" w:line="215" w:lineRule="exact"/>
              <w:rPr>
                <w:rFonts w:ascii="Arial" w:cs="Arial" w:eastAsia="Arial" w:hAnsi="Arial"/>
                <w:sz w:val="21"/>
                <w:szCs w:val="21"/>
                <w:color w:val="0000EE"/>
              </w:rPr>
            </w:pPr>
            <w:hyperlink r:id="rId15">
              <w:r>
                <w:rPr>
                  <w:rFonts w:ascii="Arial" w:cs="Arial" w:eastAsia="Arial" w:hAnsi="Arial"/>
                  <w:sz w:val="21"/>
                  <w:szCs w:val="21"/>
                  <w:color w:val="0000EE"/>
                </w:rPr>
                <w:t>FUND LTD</w:t>
              </w:r>
            </w:hyperlink>
          </w:p>
        </w:tc>
        <w:tc>
          <w:tcPr>
            <w:tcW w:w="5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48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ectPr>
          <w:pgSz w:w="11900" w:h="16838" w:orient="portrait"/>
          <w:cols w:equalWidth="0" w:num="1">
            <w:col w:w="11080"/>
          </w:cols>
          <w:pgMar w:left="460" w:top="223" w:right="35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51 ASTOR PLACE, 10TH FLOOR</w:t>
      </w:r>
    </w:p>
    <w:p>
      <w:pPr>
        <w:sectPr>
          <w:pgSz w:w="11900" w:h="16838" w:orient="portrait"/>
          <w:cols w:equalWidth="0" w:num="1">
            <w:col w:w="11080"/>
          </w:cols>
          <w:pgMar w:left="460" w:top="223"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34"/>
        </w:trPr>
        <w:tc>
          <w:tcPr>
            <w:tcW w:w="2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140" w:type="dxa"/>
            <w:vAlign w:val="bottom"/>
          </w:tcPr>
          <w:p>
            <w:pPr>
              <w:ind w:left="24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10003</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2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-545465</wp:posOffset>
            </wp:positionV>
            <wp:extent cx="2795905" cy="659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795905" cy="65913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right="360" w:firstLine="4"/>
        <w:spacing w:after="0" w:line="254" w:lineRule="auto"/>
        <w:tabs>
          <w:tab w:leader="none" w:pos="13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Subject to the continuous status of Mr. Altman as a "Service Provider" (as defined in the Issuer's 2021 Equity Incentive Plan) through each vesting date, the shares subject to the Option shall vest on a monthly basis for twelve consecutive months, on the same day of the month as the Grant Date.</w:t>
      </w:r>
    </w:p>
    <w:p>
      <w:pPr>
        <w:spacing w:after="0" w:line="22" w:lineRule="exact"/>
        <w:rPr>
          <w:rFonts w:ascii="Arial" w:cs="Arial" w:eastAsia="Arial" w:hAnsi="Arial"/>
          <w:sz w:val="13"/>
          <w:szCs w:val="13"/>
          <w:color w:val="008000"/>
        </w:rPr>
      </w:pPr>
    </w:p>
    <w:p>
      <w:pPr>
        <w:ind w:right="100" w:firstLine="4"/>
        <w:spacing w:after="0" w:line="242" w:lineRule="auto"/>
        <w:tabs>
          <w:tab w:leader="none" w:pos="13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options to purchase shares of the Issuer's common stock awarded to Michael Altman in connection with his role as a member of the Issuer's Board of Directors. Mr. Altman is affiliated with the Advisor. The Advisor may be deemed to have an indirect pecuniary interest in the options to purchase common stock of the Issuer reported herein because the Advisor has the right to receive the director compensation provided in respect of Mr. Altman's board service through a partial management fee offset.</w:t>
      </w:r>
    </w:p>
    <w:p>
      <w:pPr>
        <w:spacing w:after="0" w:line="30" w:lineRule="exact"/>
        <w:rPr>
          <w:rFonts w:ascii="Arial" w:cs="Arial" w:eastAsia="Arial" w:hAnsi="Arial"/>
          <w:sz w:val="13"/>
          <w:szCs w:val="13"/>
          <w:color w:val="008000"/>
        </w:rPr>
      </w:pPr>
    </w:p>
    <w:p>
      <w:pPr>
        <w:ind w:firstLine="4"/>
        <w:spacing w:after="0" w:line="238" w:lineRule="auto"/>
        <w:tabs>
          <w:tab w:leader="none" w:pos="13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Joseph Edelman is the managing member of the Advisor. The Advisor serves as the investment manager of Perceptive Life Sciences Master Fund Ltd. (the "Master Fund"). Each of Mr. Edelman, the Mater Fund and the Advisor disclaims, for purposes of Section 16 of the Securities Exchange Act of 1934, beneficial ownership of the securities reported on this form, except to the extent of his/its indirect pecuniary interest therein, and this report shall not be deemed an admission that either Mr. Edelman, the Master Fund or the Advisor is the beneficial owner of such securities for purposes of Section 16 or for any other purposes.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98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0000FF"/>
                <w:w w:val="91"/>
              </w:rPr>
              <w:t>/s/ Perceptive Advisors LLC,</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1980" w:type="dxa"/>
            <w:vAlign w:val="bottom"/>
            <w:gridSpan w:val="4"/>
          </w:tcPr>
          <w:p>
            <w:pPr>
              <w:spacing w:after="0" w:line="189" w:lineRule="exact"/>
              <w:rPr>
                <w:sz w:val="20"/>
                <w:szCs w:val="20"/>
                <w:color w:val="auto"/>
              </w:rPr>
            </w:pPr>
            <w:r>
              <w:rPr>
                <w:rFonts w:ascii="Arial" w:cs="Arial" w:eastAsia="Arial" w:hAnsi="Arial"/>
                <w:sz w:val="17"/>
                <w:szCs w:val="17"/>
                <w:color w:val="0000FF"/>
              </w:rPr>
              <w:t>By: Joseph Edelman, its</w:t>
            </w:r>
          </w:p>
        </w:tc>
        <w:tc>
          <w:tcPr>
            <w:tcW w:w="1000" w:type="dxa"/>
            <w:vAlign w:val="bottom"/>
            <w:gridSpan w:val="2"/>
          </w:tcPr>
          <w:p>
            <w:pPr>
              <w:jc w:val="right"/>
              <w:spacing w:after="0" w:line="189" w:lineRule="exact"/>
              <w:rPr>
                <w:sz w:val="20"/>
                <w:szCs w:val="20"/>
                <w:color w:val="auto"/>
              </w:rPr>
            </w:pPr>
            <w:r>
              <w:rPr>
                <w:rFonts w:ascii="Arial" w:cs="Arial" w:eastAsia="Arial" w:hAnsi="Arial"/>
                <w:sz w:val="17"/>
                <w:szCs w:val="17"/>
                <w:color w:val="0000FF"/>
              </w:rPr>
              <w:t>06/20/2023</w:t>
            </w:r>
          </w:p>
        </w:tc>
      </w:tr>
      <w:tr>
        <w:trPr>
          <w:trHeight w:val="189"/>
        </w:trPr>
        <w:tc>
          <w:tcPr>
            <w:tcW w:w="1280" w:type="dxa"/>
            <w:vAlign w:val="bottom"/>
            <w:tcBorders>
              <w:top w:val="single" w:sz="8" w:color="auto"/>
              <w:bottom w:val="single" w:sz="8" w:color="auto"/>
            </w:tcBorders>
          </w:tcPr>
          <w:p>
            <w:pPr>
              <w:spacing w:after="0" w:line="189" w:lineRule="exact"/>
              <w:rPr>
                <w:sz w:val="20"/>
                <w:szCs w:val="20"/>
                <w:color w:val="auto"/>
              </w:rPr>
            </w:pPr>
            <w:r>
              <w:rPr>
                <w:rFonts w:ascii="Arial" w:cs="Arial" w:eastAsia="Arial" w:hAnsi="Arial"/>
                <w:sz w:val="17"/>
                <w:szCs w:val="17"/>
                <w:color w:val="0000FF"/>
                <w:w w:val="88"/>
              </w:rPr>
              <w:t>managing member</w:t>
            </w:r>
          </w:p>
        </w:tc>
        <w:tc>
          <w:tcPr>
            <w:tcW w:w="360" w:type="dxa"/>
            <w:vAlign w:val="bottom"/>
            <w:tcBorders>
              <w:top w:val="single" w:sz="8" w:color="auto"/>
            </w:tcBorders>
            <w:gridSpan w:val="2"/>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241"/>
        </w:trPr>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/s/ Joseph Edelman</w:t>
            </w:r>
          </w:p>
        </w:tc>
        <w:tc>
          <w:tcPr>
            <w:tcW w:w="66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00FF"/>
                <w:w w:val="89"/>
              </w:rPr>
              <w:t>06/20/2023</w:t>
            </w:r>
          </w:p>
        </w:tc>
      </w:tr>
    </w:tbl>
    <w:p>
      <w:pPr>
        <w:spacing w:after="0" w:line="70"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Joseph Edelman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984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9842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Perceptive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-14605</wp:posOffset>
            </wp:positionV>
            <wp:extent cx="1064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Master Fund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-14605</wp:posOffset>
            </wp:positionV>
            <wp:extent cx="960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7"/>
          <w:szCs w:val="17"/>
          <w:color w:val="0000FF"/>
        </w:rPr>
        <w:t>Perceptive Advisors LLC, its</w:t>
      </w:r>
      <w:r>
        <w:rPr>
          <w:sz w:val="20"/>
          <w:szCs w:val="20"/>
          <w:color w:val="auto"/>
        </w:rPr>
        <w:tab/>
      </w:r>
      <w:r>
        <w:rPr>
          <w:rFonts w:ascii="Arial" w:cs="Arial" w:eastAsia="Arial" w:hAnsi="Arial"/>
          <w:sz w:val="15"/>
          <w:szCs w:val="15"/>
          <w:color w:val="0000FF"/>
        </w:rPr>
        <w:t>06/20/2023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-14605</wp:posOffset>
            </wp:positionV>
            <wp:extent cx="1887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8872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-14605</wp:posOffset>
            </wp:positionV>
            <wp:extent cx="10750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Joseph Edelman,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-14605</wp:posOffset>
            </wp:positionV>
            <wp:extent cx="13100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-14605</wp:posOffset>
            </wp:positionV>
            <wp:extent cx="3530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353060" cy="8255"/>
                    </a:xfrm>
                    <a:prstGeom prst="rect">
                      <a:avLst/>
                    </a:prstGeom>
                    <a:noFill/>
                  </pic:spPr>
                </pic:pic>
              </a:graphicData>
            </a:graphic>
          </wp:anchor>
        </w:drawing>
      </w:r>
    </w:p>
    <w:p>
      <w:pPr>
        <w:spacing w:after="0" w:line="39"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340" w:firstLine="4"/>
        <w:spacing w:after="0" w:line="312"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12" Type="http://schemas.openxmlformats.org/officeDocument/2006/relationships/hyperlink" Target="http://www.sec.gov/cgi-bin/browse-edgar?action=getcompany&amp;CIK=0001224962" TargetMode="External"/><Relationship Id="rId13" Type="http://schemas.openxmlformats.org/officeDocument/2006/relationships/hyperlink" Target="http://www.sec.gov/cgi-bin/browse-edgar?action=getcompany&amp;CIK=0001808805" TargetMode="External"/><Relationship Id="rId14" Type="http://schemas.openxmlformats.org/officeDocument/2006/relationships/hyperlink" Target="http://www.sec.gov/cgi-bin/browse-edgar?action=getcompany&amp;CIK=0001164426" TargetMode="External"/><Relationship Id="rId15" Type="http://schemas.openxmlformats.org/officeDocument/2006/relationships/hyperlink" Target="http://www.sec.gov/cgi-bin/browse-edgar?action=getcompany&amp;CIK=00012496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2023-06-21T02:40:54Z</dcterms:created>
  <dcterms:modified xsi:type="dcterms:W3CDTF">2023-06-21T02:40:54Z</dcterms:modified>
</cp:coreProperties>
</file>