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941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941387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PERCEPTIVE ADVISORS LLC</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8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51 ASTOR PLACE, 10TH FLOOR</w:t>
            </w:r>
          </w:p>
        </w:tc>
        <w:tc>
          <w:tcPr>
            <w:tcW w:w="1240" w:type="dxa"/>
            <w:vAlign w:val="bottom"/>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10003</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8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2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2.56</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06/14/2024</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45,000</w:t>
            </w:r>
          </w:p>
        </w:tc>
        <w:tc>
          <w:tcPr>
            <w:tcW w:w="30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45,000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tcPr>
          <w:p>
            <w:pPr>
              <w:ind w:left="60"/>
              <w:spacing w:after="0" w:line="114"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tcPr>
          <w:p>
            <w:pPr>
              <w:ind w:left="16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tcPr>
          <w:p>
            <w:pPr>
              <w:ind w:left="80"/>
              <w:spacing w:after="0" w:line="114" w:lineRule="exact"/>
              <w:rPr>
                <w:sz w:val="20"/>
                <w:szCs w:val="20"/>
                <w:color w:val="auto"/>
              </w:rPr>
            </w:pPr>
            <w:r>
              <w:rPr>
                <w:rFonts w:ascii="Times New Roman" w:cs="Times New Roman" w:eastAsia="Times New Roman" w:hAnsi="Times New Roman"/>
                <w:sz w:val="9"/>
                <w:szCs w:val="9"/>
                <w:color w:val="0000FF"/>
              </w:rPr>
              <w:t>Footnotes</w:t>
            </w:r>
            <w:r>
              <w:rPr>
                <w:rFonts w:ascii="Times New Roman" w:cs="Times New Roman" w:eastAsia="Times New Roman" w:hAnsi="Times New Roman"/>
                <w:sz w:val="13"/>
                <w:szCs w:val="13"/>
                <w:color w:val="008000"/>
                <w:vertAlign w:val="superscript"/>
              </w:rPr>
              <w:t>(2)(3)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7"/>
          </w:tcPr>
          <w:p>
            <w:pPr>
              <w:ind w:left="60"/>
              <w:spacing w:after="0" w:line="22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2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7"/>
          </w:tcPr>
          <w:p>
            <w:pPr>
              <w:spacing w:after="0" w:line="216"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PERCEPTIVE ADVISORS LLC</w:t>
              </w:r>
            </w:hyperlink>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51 ASTOR PLACE, 10TH FLOOR</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10003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780" w:type="dxa"/>
            <w:vAlign w:val="bottom"/>
            <w:tcBorders>
              <w:bottom w:val="single" w:sz="8" w:color="2C2C2C"/>
            </w:tcBorders>
            <w:gridSpan w:val="2"/>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0"/>
          </w:tcPr>
          <w:p>
            <w:pPr>
              <w:spacing w:after="0" w:line="21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PERCEPTIVE LIFE SCIENCES MASTER</w:t>
              </w:r>
            </w:hyperlink>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top w:val="single" w:sz="8" w:color="0000EE"/>
            </w:tcBorders>
            <w:gridSpan w:val="3"/>
          </w:tcPr>
          <w:p>
            <w:pPr>
              <w:spacing w:after="0" w:line="20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FUND LTD</w:t>
              </w:r>
            </w:hyperlink>
          </w:p>
        </w:tc>
        <w:tc>
          <w:tcPr>
            <w:tcW w:w="4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51 ASTOR PLACE, 10TH FLOOR</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10003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780" w:type="dxa"/>
            <w:vAlign w:val="bottom"/>
            <w:tcBorders>
              <w:bottom w:val="single" w:sz="8" w:color="2C2C2C"/>
            </w:tcBorders>
            <w:gridSpan w:val="2"/>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5"/>
          </w:tcPr>
          <w:p>
            <w:pPr>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EDELMAN JOSEPH</w:t>
              </w:r>
            </w:hyperlink>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51 ASTOR PLACE, 10TH FLOOR</w:t>
      </w:r>
    </w:p>
    <w:p>
      <w:pPr>
        <w:spacing w:after="0" w:line="326"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6"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6"/>
          <w:szCs w:val="16"/>
          <w:color w:val="0000FF"/>
        </w:rPr>
        <w:t>10003</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2811780" cy="279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11780" cy="27940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right="20"/>
        <w:spacing w:after="0" w:line="250"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continuous status of Mr. Altman as a "Service Provider" (as defined in the Issuer's 2021 Equity Incentive Plan) through each applicable vesting date, one-twelfth (1/12th) of the shares subject to the Option shall vest on a monthly basis following the date of the grant on the same day of the month as such grant date.</w:t>
      </w:r>
    </w:p>
    <w:p>
      <w:pPr>
        <w:spacing w:after="0" w:line="19" w:lineRule="exact"/>
        <w:rPr>
          <w:rFonts w:ascii="Times New Roman" w:cs="Times New Roman" w:eastAsia="Times New Roman" w:hAnsi="Times New Roman"/>
          <w:sz w:val="13"/>
          <w:szCs w:val="13"/>
          <w:color w:val="008000"/>
        </w:rPr>
      </w:pPr>
    </w:p>
    <w:p>
      <w:pPr>
        <w:spacing w:after="0" w:line="238"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options to purchase shares of the Issuer's common stock awarded to Michael Altman in connection with his role as a member of the Issuer's Board of Directors. Mr. Altman is affiliated with Perceptive Advisors LLC (the "Advisor"). The Advisor may be deemed to have an indirect pecuniary interest in the options to purchase common stock of the Issuer reported herein because the Advisor has the right to receive the director compensation provided in respect of Mr. Altman's board service through a partial management fee offset.</w:t>
      </w:r>
    </w:p>
    <w:p>
      <w:pPr>
        <w:spacing w:after="0" w:line="25" w:lineRule="exact"/>
        <w:rPr>
          <w:rFonts w:ascii="Times New Roman" w:cs="Times New Roman" w:eastAsia="Times New Roman" w:hAnsi="Times New Roman"/>
          <w:sz w:val="13"/>
          <w:szCs w:val="13"/>
          <w:color w:val="008000"/>
        </w:rPr>
      </w:pPr>
    </w:p>
    <w:p>
      <w:pPr>
        <w:spacing w:after="0" w:line="267" w:lineRule="auto"/>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Joseph Edelman is the managing member of the Advisor. The Advisor serves as the investment manager of Perceptive Life Sciences Master Fund Ltd. (the "Master Fund"). Each of Mr. Edelman, the Master Fund and the Advisor disclaims, for purposes of Section 16 of the Securities Exchange Act of 1934, beneficial ownership of the securities reported on this form, except to the extent of his/its indirect pecuniary interest therein, and this report shall not be deemed an admission that either Mr. Edelman, the Master Fund or the Advisor is the beneficial owner of such securities for purposes of Section 16 or for any other purposes.</w:t>
      </w:r>
    </w:p>
    <w:p>
      <w:pPr>
        <w:sectPr>
          <w:pgSz w:w="11900" w:h="16838" w:orient="portrait"/>
          <w:cols w:equalWidth="0" w:num="1">
            <w:col w:w="10880"/>
          </w:cols>
          <w:pgMar w:left="500" w:top="292" w:right="519" w:bottom="1440" w:gutter="0" w:footer="0" w:header="0"/>
        </w:sectPr>
      </w:pP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020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276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276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344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44170"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0204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Perceptive Life Sciences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-10795</wp:posOffset>
            </wp:positionV>
            <wp:extent cx="1355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Ltd., By: Perceptive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087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Advisors LLC, its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242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 By: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299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909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09320"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8680" w:space="80"/>
            <w:col w:w="2120"/>
          </w:cols>
          <w:pgMar w:left="500" w:top="292"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9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808805" TargetMode="External"/><Relationship Id="rId14" Type="http://schemas.openxmlformats.org/officeDocument/2006/relationships/hyperlink" Target="http://www.sec.gov/cgi-bin/browse-edgar?action=getcompany&amp;CIK=0001249675" TargetMode="External"/><Relationship Id="rId15" Type="http://schemas.openxmlformats.org/officeDocument/2006/relationships/hyperlink" Target="http://www.sec.gov/cgi-bin/browse-edgar?action=getcompany&amp;CIK=00011644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2024-06-17T17:05:23Z</dcterms:created>
  <dcterms:modified xsi:type="dcterms:W3CDTF">2024-06-17T17:05:23Z</dcterms:modified>
</cp:coreProperties>
</file>