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52"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PERCEPTIVE ADVISORS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51 ASTOR PLACE, 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Nautilus Biotechnology,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NAUT</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52" w:orient="portrait"/>
          <w:cols w:equalWidth="0" w:num="3">
            <w:col w:w="3200" w:space="720"/>
            <w:col w:w="3220" w:space="595"/>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52"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500" w:type="dxa"/>
            <w:vAlign w:val="bottom"/>
            <w:gridSpan w:val="3"/>
            <w:vMerge w:val="restart"/>
          </w:tcPr>
          <w:p>
            <w:pPr>
              <w:ind w:left="540"/>
              <w:spacing w:after="0"/>
              <w:rPr>
                <w:sz w:val="20"/>
                <w:szCs w:val="20"/>
                <w:color w:val="auto"/>
              </w:rPr>
            </w:pPr>
            <w:r>
              <w:rPr>
                <w:rFonts w:ascii="Arial" w:cs="Arial" w:eastAsia="Arial" w:hAnsi="Arial"/>
                <w:sz w:val="17"/>
                <w:szCs w:val="17"/>
                <w:color w:val="0000FF"/>
              </w:rPr>
              <w:t>12/08/2021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780" w:type="dxa"/>
            <w:vAlign w:val="bottom"/>
            <w:vMerge w:val="restart"/>
          </w:tcPr>
          <w:p>
            <w:pPr>
              <w:ind w:left="120"/>
              <w:spacing w:after="0"/>
              <w:rPr>
                <w:sz w:val="20"/>
                <w:szCs w:val="20"/>
                <w:color w:val="auto"/>
              </w:rPr>
            </w:pPr>
            <w:r>
              <w:rPr>
                <w:rFonts w:ascii="Arial" w:cs="Arial" w:eastAsia="Arial" w:hAnsi="Arial"/>
                <w:sz w:val="17"/>
                <w:szCs w:val="17"/>
                <w:color w:val="0000FF"/>
              </w:rPr>
              <w:t>200,000</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3"/>
            <w:vMerge w:val="restart"/>
          </w:tcPr>
          <w:p>
            <w:pPr>
              <w:ind w:left="1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5.36</w:t>
            </w:r>
            <w:r>
              <w:rPr>
                <w:rFonts w:ascii="Arial" w:cs="Arial" w:eastAsia="Arial" w:hAnsi="Arial"/>
                <w:sz w:val="22"/>
                <w:szCs w:val="22"/>
                <w:color w:val="008000"/>
                <w:w w:val="95"/>
                <w:vertAlign w:val="superscript"/>
              </w:rPr>
              <w:t>(1)</w:t>
            </w: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9,111,151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40" w:type="dxa"/>
            <w:vAlign w:val="bottom"/>
            <w:gridSpan w:val="17"/>
          </w:tcPr>
          <w:p>
            <w:pPr>
              <w:jc w:val="center"/>
              <w:ind w:left="27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80" w:type="dxa"/>
            <w:vAlign w:val="bottom"/>
            <w:gridSpan w:val="12"/>
          </w:tcPr>
          <w:p>
            <w:pPr>
              <w:jc w:val="center"/>
              <w:ind w:left="1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PERCEPTIVE ADVISORS LLC</w:t>
              </w:r>
            </w:hyperlink>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w w:val="98"/>
              </w:rPr>
              <w:t>51 ASTOR PLACE, 10TH FLOOR</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10003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-3396615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PERCEPTIVE LIFE SCIENCES MASTER</w:t>
        </w:r>
      </w:hyperlink>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FUND LTD</w:t>
        </w:r>
      </w:hyperlink>
    </w:p>
    <w:p>
      <w:pPr>
        <w:spacing w:after="0" w:line="32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51 ASTOR PLACE, 10TH FLOOR</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10003</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EDELMAN JOSEPH</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51 ASTOR PLACE, 10TH FLOOR</w:t>
      </w:r>
    </w:p>
    <w:p>
      <w:pPr>
        <w:sectPr>
          <w:pgSz w:w="11900" w:h="16852" w:orient="portrait"/>
          <w:cols w:equalWidth="0" w:num="1">
            <w:col w:w="11080"/>
          </w:cols>
          <w:pgMar w:left="460" w:top="225" w:right="359" w:bottom="0" w:gutter="0" w:footer="0" w:header="0"/>
          <w:type w:val="continuous"/>
        </w:sectPr>
      </w:pPr>
    </w:p>
    <w:p>
      <w:pPr>
        <w:spacing w:after="0" w:line="35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52" w:orient="portrait"/>
          <w:cols w:equalWidth="0" w:num="1">
            <w:col w:w="11080"/>
          </w:cols>
          <w:pgMar w:left="460" w:top="225" w:right="35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20"/>
        </w:trPr>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10003</w:t>
            </w:r>
          </w:p>
        </w:tc>
      </w:tr>
      <w:tr>
        <w:trPr>
          <w:trHeight w:val="155"/>
        </w:trPr>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-439420</wp:posOffset>
            </wp:positionV>
            <wp:extent cx="2809240" cy="520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52070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120" w:firstLine="7"/>
        <w:spacing w:after="0" w:line="301"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price is a weighted average price. These shares were purchased in multiple transactions at prices ranging from $5.03 to $5.70, inclusive. The reporting person undertakes to provide the Issuer, any security holder of the Issuer, or the staff of the SEC, upon request, full information regarding the number of shares purchased at each separate price within such range.</w:t>
      </w:r>
    </w:p>
    <w:p>
      <w:pPr>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Perceptive Life Sciences Master Fund Ltd. (the "Master Fund"). Perceptive Advisors LLC (the "Advisor") serves as the investment manager of Master Fund. Joseph Edelman is the managing member of the Advisor. Each of Mr. Edelman and the Advisor disclaims, for purposes of Section 16 of the Securities Exchange Act of 1934, beneficial ownership of such securities, except to the extent of his/its indirect pecuniary interest therein, and this report shall not be deemed an admission that either Mr. Edelman or the Advisor is the beneficial owner of such securities for purposes of Section 16 or for any other purposes.</w:t>
      </w:r>
    </w:p>
    <w:p>
      <w:pPr>
        <w:sectPr>
          <w:pgSz w:w="11900" w:h="16838" w:orient="portrait"/>
          <w:cols w:equalWidth="0" w:num="1">
            <w:col w:w="10760"/>
          </w:cols>
          <w:pgMar w:left="500" w:top="131" w:right="639" w:bottom="1440" w:gutter="0" w:footer="0" w:header="0"/>
        </w:sectPr>
      </w:pP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Perceptive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18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Master Fund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0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Perceptive Advisors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investment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50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Joseph Edelman,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79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00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Perceptive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Joseph Edelman,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29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16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0000FF"/>
        </w:rPr>
        <w:t>12/09/2021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12/09/2021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8660" w:space="80"/>
            <w:col w:w="2020"/>
          </w:cols>
          <w:pgMar w:left="500" w:top="131" w:right="639" w:bottom="1440" w:gutter="0" w:footer="0" w:header="0"/>
          <w:type w:val="continuous"/>
        </w:sect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Joseph Edelman</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12/09/2021</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31"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12" Type="http://schemas.openxmlformats.org/officeDocument/2006/relationships/hyperlink" Target="http://www.sec.gov/cgi-bin/browse-edgar?action=getcompany&amp;CIK=0001224962" TargetMode="External"/><Relationship Id="rId13" Type="http://schemas.openxmlformats.org/officeDocument/2006/relationships/hyperlink" Target="http://www.sec.gov/cgi-bin/browse-edgar?action=getcompany&amp;CIK=0001808805" TargetMode="External"/><Relationship Id="rId15" Type="http://schemas.openxmlformats.org/officeDocument/2006/relationships/hyperlink" Target="http://www.sec.gov/cgi-bin/browse-edgar?action=getcompany&amp;CIK=0001249675" TargetMode="External"/><Relationship Id="rId16" Type="http://schemas.openxmlformats.org/officeDocument/2006/relationships/hyperlink" Target="http://www.sec.gov/cgi-bin/browse-edgar?action=getcompany&amp;CIK=00011644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2021-12-10T15:06:30Z</dcterms:created>
  <dcterms:modified xsi:type="dcterms:W3CDTF">2021-12-10T15:06:30Z</dcterms:modified>
</cp:coreProperties>
</file>