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42026_080637.xml.htm"/>
      <w:bookmarkStart w:id="1" w:name="ksform406042026_0806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 Equity Partners Bio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7"/>
        <w:gridCol w:w="919"/>
        <w:gridCol w:w="790"/>
        <w:gridCol w:w="610"/>
        <w:gridCol w:w="334"/>
        <w:gridCol w:w="1150"/>
        <w:gridCol w:w="404"/>
        <w:gridCol w:w="635"/>
        <w:gridCol w:w="1330"/>
        <w:gridCol w:w="944"/>
        <w:gridCol w:w="12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4,615,974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11,682,032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II, L.P.</w:t>
            </w:r>
            <w:r>
              <w:rPr>
                <w:rFonts w:ascii="Times;serif" w:hAnsi="Times;serif"/>
                <w:color w:val="008000"/>
                <w:position w:val="7"/>
                <w:sz w:val="16"/>
                <w:sz w:val="20"/>
                <w:shd w:fill="FFFFFF" w:val="clear"/>
              </w:rPr>
              <w:t>(1)(2)</w:t>
            </w:r>
            <w:r>
              <w:rPr/>
              <w:t xml:space="preserve"> </w:t>
            </w:r>
          </w:p>
        </w:tc>
      </w:tr>
      <w:tr>
        <w:trPr/>
        <w:tc>
          <w:tcPr>
            <w:tcW w:w="18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384,026</w:t>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w:t>
            </w:r>
            <w:r>
              <w:rPr/>
              <w:t xml:space="preserve"> </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971,885</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Andreessen Horowitz LSV Fund II, L.P.</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AH Equity Partners Bio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Andreessen Horowitz LSV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AH Bio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AH Equity Partners LSV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Andreessen Marc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HOROWITZ BENJAMIN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held by AH Bio Fund II, L.P. ("AH Bio Fund II"), for itself and as nominee for AH Bio Fund II-B, L.P. AH Equity Partners Bio II, L.L.C. ("AH EP Bio II") is the general partner of AH Bio Fund II and has sole voting and dispositive power with regard to the securities held by AH Bio Fund II for itself and as nominee. The managing members of AH EP Bio II are Marc Andreessen and Ben Horowitz. Marc Andreessen and Ben Horowitz may be deemed to share voting and dispositive power with respect to the securities held by AH Bio Fund II for itself and as nominee.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the Reporting Persons disclaims the existence of a "group" and disclaims beneficial ownership of the securities held by AH Bio Fund II for itself and as nominee (and this report shall not be deemed an admission that any such person is the beneficial owner of such securities), except to the extent of such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by Andreessen Horowitz LSV Fund II, L.P. ("AH LSV Fund II"), for itself and as nominee for Andreessen Horowitz LSV Fund II-B, L.P. and Andreessen Horowitz LSV Fund II-Q, L.P. AH Equity Partners LSV II, L.L.C. ("AH EP LSV II") is the general partner of AH LSV Fund II and has sole voting and dispositive power with regard to the securities held by AH LSV Fund II for itself and as nominee. The managing members of AH EP LSV II are Marc Andreessen and Ben Horowitz. Marc Andreessen and Ben Horowitz may be deemed to share voting and dispositive power with respect to the securities held by AH LSV Fund II for itself and as nominee.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the existence of a "group" and disclaims beneficial ownership of the securities held by AH LSV Fund II for itself and as nominee (and this report shall not be deemed an admission that any such person is the beneficial owner of such securities), except to the extent of such person's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Equity Partners Bio II, L.L.C.,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Andreessen Horowitz LSV Fund II, L.P., By AH Equity Partners LSV II, L.L.C., Its General Partner,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Bio Fund II, L.P., By AH Equity Partners Bio II, L.L.C., Its General Partner,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Equity Partners LSV II, L.L.C.,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Marc L. Andreessen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Benjamin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rPr>
      </w:pPr>
      <w:bookmarkStart w:id="2" w:name="ex24-06042026_080637.htm"/>
      <w:bookmarkStart w:id="3" w:name="ksex2406042026_080637"/>
      <w:bookmarkEnd w:id="2"/>
      <w:bookmarkEnd w:id="3"/>
      <w:r>
        <w:rPr>
          <w:b/>
          <w:sz w:val="22"/>
        </w:rPr>
        <w:t>POWER OF ATTORNEY</w:t>
      </w:r>
      <w:r>
        <w:br w:type="page"/>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Marc Andreessen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 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23,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Marc Andreessen</w:t>
            </w:r>
          </w:p>
        </w:tc>
      </w:tr>
      <w:tr>
        <w:trPr/>
        <w:tc>
          <w:tcPr>
            <w:tcW w:w="5007" w:type="dxa"/>
            <w:tcBorders/>
            <w:vAlign w:val="bottom"/>
          </w:tcPr>
          <w:p>
            <w:pPr>
              <w:pStyle w:val="TableContents"/>
              <w:bidi w:val="0"/>
              <w:spacing w:before="0" w:after="0"/>
              <w:ind w:left="0" w:right="0" w:hanging="0"/>
              <w:jc w:val="left"/>
              <w:rPr/>
            </w:pPr>
            <w:r>
              <w:rPr/>
            </w:r>
          </w:p>
        </w:tc>
        <w:tc>
          <w:tcPr>
            <w:tcW w:w="580" w:type="dxa"/>
            <w:tcBorders/>
            <w:vAlign w:val="bottom"/>
          </w:tcPr>
          <w:p>
            <w:pPr>
              <w:pStyle w:val="TableContents"/>
              <w:bidi w:val="0"/>
              <w:spacing w:before="0" w:after="0"/>
              <w:ind w:left="0" w:right="0" w:hanging="0"/>
              <w:jc w:val="left"/>
              <w:rPr/>
            </w:pPr>
            <w:r>
              <w:rPr/>
            </w:r>
          </w:p>
        </w:tc>
        <w:tc>
          <w:tcPr>
            <w:tcW w:w="4618" w:type="dxa"/>
            <w:tcBorders/>
            <w:vAlign w:val="bottom"/>
          </w:tcPr>
          <w:p>
            <w:pPr>
              <w:pStyle w:val="TableContents"/>
              <w:bidi w:val="0"/>
              <w:spacing w:before="0" w:after="0"/>
              <w:ind w:left="0" w:right="0" w:hanging="0"/>
              <w:jc w:val="left"/>
              <w:rPr>
                <w:sz w:val="22"/>
              </w:rPr>
            </w:pPr>
            <w:r>
              <w:rPr>
                <w:sz w:val="22"/>
              </w:rPr>
              <w:t>Marc Andreessen</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b/>
          <w:sz w:val="22"/>
        </w:rPr>
      </w:pPr>
      <w:bookmarkStart w:id="4" w:name="ex24-06042026_080639.htm"/>
      <w:bookmarkStart w:id="5" w:name="ksex2406042026_080639"/>
      <w:bookmarkEnd w:id="4"/>
      <w:bookmarkEnd w:id="5"/>
      <w:r>
        <w:rPr>
          <w:b/>
          <w:sz w:val="22"/>
        </w:rPr>
        <w:t>POWER OF ATTORNEY</w:t>
      </w:r>
      <w:r>
        <w:br w:type="page"/>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Benjamin Horowitz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w:t>
      </w:r>
      <w:r>
        <w:rPr>
          <w:sz w:val="22"/>
        </w:rPr>
        <w:t xml:space="preserve"> </w:t>
      </w:r>
      <w:r>
        <w:rPr>
          <w:b/>
          <w:i/>
          <w:sz w:val="22"/>
        </w:rPr>
        <w:t>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xml:space="preserve">") to execute and file on behalf of the Reporting Person the Reports and to perform any and all other acts, which in the opinion of the Designated Filer or Authorized Signatory may be necessary or incidental to the performance of the foregoing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22,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Benjamin Horowitz</w:t>
            </w:r>
          </w:p>
        </w:tc>
      </w:tr>
      <w:tr>
        <w:trPr/>
        <w:tc>
          <w:tcPr>
            <w:tcW w:w="5007" w:type="dxa"/>
            <w:tcBorders/>
            <w:vAlign w:val="bottom"/>
          </w:tcPr>
          <w:p>
            <w:pPr>
              <w:pStyle w:val="TableContents"/>
              <w:bidi w:val="0"/>
              <w:spacing w:before="0" w:after="0"/>
              <w:ind w:left="0" w:right="0" w:hanging="0"/>
              <w:jc w:val="left"/>
              <w:rPr/>
            </w:pPr>
            <w:r>
              <w:rPr/>
              <w:t> </w:t>
            </w:r>
          </w:p>
        </w:tc>
        <w:tc>
          <w:tcPr>
            <w:tcW w:w="580" w:type="dxa"/>
            <w:tcBorders/>
            <w:vAlign w:val="bottom"/>
          </w:tcPr>
          <w:p>
            <w:pPr>
              <w:pStyle w:val="TableContents"/>
              <w:bidi w:val="0"/>
              <w:spacing w:before="0" w:after="0"/>
              <w:ind w:left="0" w:right="0" w:hanging="0"/>
              <w:jc w:val="left"/>
              <w:rPr/>
            </w:pPr>
            <w:r>
              <w:rPr/>
              <w:t> </w:t>
            </w:r>
          </w:p>
        </w:tc>
        <w:tc>
          <w:tcPr>
            <w:tcW w:w="4618" w:type="dxa"/>
            <w:tcBorders/>
            <w:vAlign w:val="bottom"/>
          </w:tcPr>
          <w:p>
            <w:pPr>
              <w:pStyle w:val="TableContents"/>
              <w:bidi w:val="0"/>
              <w:spacing w:before="0" w:after="0"/>
              <w:ind w:left="0" w:right="0" w:hanging="0"/>
              <w:jc w:val="left"/>
              <w:rPr>
                <w:sz w:val="22"/>
              </w:rPr>
            </w:pPr>
            <w:r>
              <w:rPr>
                <w:sz w:val="22"/>
              </w:rPr>
              <w:t>Benjamin Horowitz</w:t>
            </w:r>
          </w:p>
        </w:tc>
      </w:tr>
    </w:tbl>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722"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25722" TargetMode="External"/><Relationship Id="rId9" Type="http://schemas.openxmlformats.org/officeDocument/2006/relationships/hyperlink" Target="http://www.sec.gov/cgi-bin/browse-edgar?action=getcompany&amp;CIK=0001829357" TargetMode="External"/><Relationship Id="rId10" Type="http://schemas.openxmlformats.org/officeDocument/2006/relationships/hyperlink" Target="http://www.sec.gov/cgi-bin/browse-edgar?action=getcompany&amp;CIK=0001725721" TargetMode="External"/><Relationship Id="rId11" Type="http://schemas.openxmlformats.org/officeDocument/2006/relationships/hyperlink" Target="http://www.sec.gov/cgi-bin/browse-edgar?action=getcompany&amp;CIK=0001829384" TargetMode="External"/><Relationship Id="rId12" Type="http://schemas.openxmlformats.org/officeDocument/2006/relationships/hyperlink" Target="http://www.sec.gov/cgi-bin/browse-edgar?action=getcompany&amp;CIK=0001160077" TargetMode="External"/><Relationship Id="rId13" Type="http://schemas.openxmlformats.org/officeDocument/2006/relationships/hyperlink" Target="http://www.sec.gov/cgi-bin/browse-edgar?action=getcompany&amp;CIK=0001166586"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1875</Words>
  <Characters>9941</Characters>
  <CharactersWithSpaces>11645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