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FORM 8-K</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 December 14, 2023</w:t>
      </w:r>
    </w:p>
    <w:p>
      <w:pPr>
        <w:pStyle w:val="TextBody"/>
        <w:bidi w:val="0"/>
        <w:spacing w:lineRule="auto" w:line="288" w:before="160" w:after="283"/>
        <w:jc w:val="center"/>
        <w:rPr>
          <w:rFonts w:ascii="Times New Roman;sans-serif" w:hAnsi="Times New Roman;sans-serif"/>
          <w:b/>
          <w:color w:val="000000"/>
          <w:sz w:val="28"/>
        </w:rPr>
      </w:pPr>
      <w:r>
        <w:rPr>
          <w:rFonts w:ascii="Times New Roman;sans-serif" w:hAnsi="Times New Roman;sans-serif"/>
          <w:b/>
          <w:color w:val="000000"/>
          <w:sz w:val="28"/>
        </w:rPr>
        <w:t>NAUTILUS BIOTECHNOLOGY, INC.</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6141" w:type="dxa"/>
        <w:jc w:val="left"/>
        <w:tblInd w:w="0" w:type="dxa"/>
        <w:tblLayout w:type="fixed"/>
        <w:tblCellMar>
          <w:top w:w="28" w:type="dxa"/>
          <w:left w:w="28" w:type="dxa"/>
          <w:bottom w:w="28" w:type="dxa"/>
          <w:right w:w="28" w:type="dxa"/>
        </w:tblCellMar>
      </w:tblPr>
      <w:tblGrid>
        <w:gridCol w:w="711"/>
        <w:gridCol w:w="625"/>
        <w:gridCol w:w="628"/>
        <w:gridCol w:w="109"/>
        <w:gridCol w:w="109"/>
        <w:gridCol w:w="109"/>
        <w:gridCol w:w="689"/>
        <w:gridCol w:w="689"/>
        <w:gridCol w:w="691"/>
        <w:gridCol w:w="109"/>
        <w:gridCol w:w="109"/>
        <w:gridCol w:w="109"/>
        <w:gridCol w:w="425"/>
        <w:gridCol w:w="425"/>
        <w:gridCol w:w="60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w:t>
            </w:r>
          </w:p>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001-39434 </w:t>
            </w:r>
          </w:p>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98-1541723</w:t>
            </w:r>
          </w:p>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r>
          </w:p>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Identification No.)</w:t>
            </w:r>
          </w:p>
        </w:tc>
      </w:tr>
    </w:tbl>
    <w:tbl>
      <w:tblPr>
        <w:tblW w:w="4616" w:type="dxa"/>
        <w:jc w:val="left"/>
        <w:tblInd w:w="0" w:type="dxa"/>
        <w:tblLayout w:type="fixed"/>
        <w:tblCellMar>
          <w:top w:w="28" w:type="dxa"/>
          <w:left w:w="28" w:type="dxa"/>
          <w:bottom w:w="28" w:type="dxa"/>
          <w:right w:w="28" w:type="dxa"/>
        </w:tblCellMar>
      </w:tblPr>
      <w:tblGrid>
        <w:gridCol w:w="1196"/>
        <w:gridCol w:w="1048"/>
        <w:gridCol w:w="1055"/>
        <w:gridCol w:w="109"/>
        <w:gridCol w:w="109"/>
        <w:gridCol w:w="109"/>
        <w:gridCol w:w="290"/>
        <w:gridCol w:w="290"/>
        <w:gridCol w:w="410"/>
      </w:tblGrid>
      <w:tr>
        <w:trPr/>
        <w:tc>
          <w:tcPr>
            <w:tcW w:w="119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2701 Eastlake Avenue East</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Seattle, Washington</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98102</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(206) 333-2001</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(Former name or former address, if changed since last report)</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847" w:type="dxa"/>
        <w:jc w:val="left"/>
        <w:tblInd w:w="0" w:type="dxa"/>
        <w:tblLayout w:type="fixed"/>
        <w:tblCellMar>
          <w:top w:w="28" w:type="dxa"/>
          <w:left w:w="28" w:type="dxa"/>
          <w:bottom w:w="28" w:type="dxa"/>
          <w:right w:w="28" w:type="dxa"/>
        </w:tblCellMar>
      </w:tblPr>
      <w:tblGrid>
        <w:gridCol w:w="1401"/>
        <w:gridCol w:w="1227"/>
        <w:gridCol w:w="1241"/>
        <w:gridCol w:w="109"/>
        <w:gridCol w:w="109"/>
        <w:gridCol w:w="109"/>
        <w:gridCol w:w="539"/>
        <w:gridCol w:w="539"/>
        <w:gridCol w:w="541"/>
        <w:gridCol w:w="109"/>
        <w:gridCol w:w="109"/>
        <w:gridCol w:w="109"/>
        <w:gridCol w:w="1085"/>
        <w:gridCol w:w="1085"/>
        <w:gridCol w:w="1535"/>
      </w:tblGrid>
      <w:tr>
        <w:trPr/>
        <w:tc>
          <w:tcPr>
            <w:tcW w:w="1401"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60" w:after="283"/>
        <w:jc w:val="both"/>
        <w:rPr/>
      </w:pPr>
      <w:r>
        <w:rPr>
          <w:rFonts w:ascii="Times New Roman;sans-serif" w:hAnsi="Times New Roman;sans-serif"/>
          <w:b w:val="false"/>
          <w:color w:val="000000"/>
          <w:sz w:val="20"/>
        </w:rPr>
        <w:t>Emerging growth company  </w:t>
      </w:r>
      <w:r>
        <w:rPr>
          <w:rFonts w:ascii="Wingdings;sans-serif" w:hAnsi="Wingdings;sans-serif"/>
          <w:b w:val="false"/>
          <w:color w:val="000000"/>
          <w:sz w:val="20"/>
        </w:rPr>
        <w:t>x</w:t>
      </w:r>
    </w:p>
    <w:p>
      <w:pPr>
        <w:pStyle w:val="TextBody"/>
        <w:bidi w:val="0"/>
        <w:spacing w:lineRule="auto" w:line="288" w:before="160" w:after="283"/>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Item 8.01.    Other Events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14, 2023, Nautilus Biotechnology, Inc. (the “Company”) filed suit in the United States District Court for the Northern District of California against Somalogic, Inc. (“Somalogic”), and the California Institute of Technology. This suit seeks declaratory judgment that Nautilus does not infringe any claims of US Patent No. 7,842,793 related to DNA origami structures (the “793 Patent”), which Somalogic has allegedly licensed from the California Institute of Technology through its purchase of Palamedrix, Inc.</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taken this action in response to Somalogic’s allegations that the Nautilus Proteome Analysis Platform infringes the claims of the ‘793 patent.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it does not use any technology related to what the ‘793 Patent purports to claim in any of the products or services that the Company is developing. Nor does the Company have any interest or plans to use such technology in any of the Company’s future products or services. The Company intends to vigorously pursue its claims in this litigation.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communication contains forward-looking statements within the meaning of federal securities laws. Forward-looking statements in this communication include, but are not limited to, statements regarding expectations related to the suit filed by the Company against Somalogic and the Company’s belief that it does not use any technology related to what the ‘793 Patent purports to claim. These forward-looking statements involve known and unknown risks, uncertainties, and other factors that may cause actual results to be materially different from any future results expressed or implied by these forward-looking statements. For example, there can be no assurance as to developments related to the litigation, the outcome of the litigation, or remedies that could be awarded in connection with the litigation; ongoing litigation may be prolonged, and a final disposition may be delayed; the costs associated with the litigation; the Company’s ability to establish or maintain its intellectual property and other proprietary rights; or the Company’s ability to bring new products or services to market. In addition, intellectual property litigation is expensive and may result in a diversion of management's time and attention, both of which could adversely affect the Company’s future operating results. For a more detailed description of additional risks and uncertainties facing the Company, investors should refer to the information under the caption “Risk Factors” in the Company’s Annual Report on Form 10-K as well as in its Quarterly Report on Form 10-Q for the quarter ended September 30, 2023 and its other filings with the U.S. Securities and Exchange Commission. The forward-looking statements in this communication are as of the date of this Current Report on Form 8-K. Except as otherwise required by applicable law, the Company disclaims any duty to update any forward-looking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Dated: December 14, 2023</w:t>
      </w:r>
    </w:p>
    <w:tbl>
      <w:tblPr>
        <w:tblW w:w="4014" w:type="dxa"/>
        <w:jc w:val="left"/>
        <w:tblInd w:w="0" w:type="dxa"/>
        <w:tblLayout w:type="fixed"/>
        <w:tblCellMar>
          <w:top w:w="28" w:type="dxa"/>
          <w:left w:w="28" w:type="dxa"/>
          <w:bottom w:w="28" w:type="dxa"/>
          <w:right w:w="28" w:type="dxa"/>
        </w:tblCellMar>
      </w:tblPr>
      <w:tblGrid>
        <w:gridCol w:w="124"/>
        <w:gridCol w:w="109"/>
        <w:gridCol w:w="109"/>
        <w:gridCol w:w="534"/>
        <w:gridCol w:w="534"/>
        <w:gridCol w:w="534"/>
        <w:gridCol w:w="604"/>
        <w:gridCol w:w="604"/>
        <w:gridCol w:w="8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NAUTILUS BIOTECHNOLOGY,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Sujal Patel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Sujal Patel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809</Words>
  <Characters>4533</Characters>
  <CharactersWithSpaces>5289</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