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McIlwain Matthew S</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Nautilus Biotechnology,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NAUT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06/23/2025</w:t>
            </w:r>
          </w:p>
        </w:tc>
        <w:tc>
          <w:tcPr>
            <w:tcW w:w="14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NAUTILUS BIOTECHNOLOGY, INC.</w:t>
            </w:r>
          </w:p>
        </w:tc>
        <w:tc>
          <w:tcPr>
            <w:tcW w:w="2520" w:type="dxa"/>
            <w:vAlign w:val="bottom"/>
            <w:gridSpan w:val="3"/>
            <w:vMerge w:val="continue"/>
          </w:tcPr>
          <w:p>
            <w:pPr>
              <w:spacing w:after="0"/>
              <w:rPr>
                <w:sz w:val="10"/>
                <w:szCs w:val="10"/>
                <w:color w:val="auto"/>
              </w:rPr>
            </w:pPr>
          </w:p>
        </w:tc>
        <w:tc>
          <w:tcPr>
            <w:tcW w:w="14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2701 EASTLAKE AVE. 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98102</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0.6951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06/23/2025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06/23/2035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the Issuer's 2021 Equity Incentive Plan) through each applicable vesting date, one-twelfth (1/12th) of the shares subject to the Option shall vest on a monthly basis following the date of grant on the same day of the month as such grant date (or on the last day of the month, if there is no corresponding day in such month).</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Mathew B. Murphy, as</w:t>
            </w:r>
          </w:p>
        </w:tc>
        <w:tc>
          <w:tcPr>
            <w:tcW w:w="4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06/24/2025</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81752" TargetMode="External"/><Relationship Id="rId14"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2025-06-25T15:43:50Z</dcterms:created>
  <dcterms:modified xsi:type="dcterms:W3CDTF">2025-06-25T15:43:50Z</dcterms:modified>
</cp:coreProperties>
</file>