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PERCEPTIVE ADVISORS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51 ASTOR PLACE, 10TH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ARYA Sciences Acquisition Corp III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6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ARYA </w:t>
              </w:r>
              <w:r>
                <w:rPr>
                  <w:rFonts w:ascii="Arial" w:cs="Arial" w:eastAsia="Arial" w:hAnsi="Arial"/>
                  <w:sz w:val="1"/>
                  <w:szCs w:val="1"/>
                  <w:color w:val="000000"/>
                </w:rPr>
                <w:t>]</w:t>
              </w:r>
            </w:hyperlink>
          </w:p>
        </w:tc>
        <w:tc>
          <w:tcPr>
            <w:tcW w:w="5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ind w:left="80"/>
              <w:spacing w:after="0"/>
              <w:rPr>
                <w:sz w:val="20"/>
                <w:szCs w:val="20"/>
                <w:color w:val="auto"/>
              </w:rPr>
            </w:pPr>
            <w:r>
              <w:rPr>
                <w:rFonts w:ascii="Arial" w:cs="Arial" w:eastAsia="Arial" w:hAnsi="Arial"/>
                <w:sz w:val="17"/>
                <w:szCs w:val="17"/>
                <w:color w:val="0000FF"/>
              </w:rPr>
              <w:t>05/20/2021</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52"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500" w:type="dxa"/>
            <w:vAlign w:val="bottom"/>
            <w:gridSpan w:val="3"/>
            <w:vMerge w:val="restart"/>
          </w:tcPr>
          <w:p>
            <w:pPr>
              <w:ind w:left="520"/>
              <w:spacing w:after="0"/>
              <w:rPr>
                <w:sz w:val="20"/>
                <w:szCs w:val="20"/>
                <w:color w:val="auto"/>
              </w:rPr>
            </w:pPr>
            <w:r>
              <w:rPr>
                <w:rFonts w:ascii="Arial" w:cs="Arial" w:eastAsia="Arial" w:hAnsi="Arial"/>
                <w:sz w:val="17"/>
                <w:szCs w:val="17"/>
                <w:color w:val="0000FF"/>
              </w:rPr>
              <w:t>05/20/2021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100"/>
              <w:spacing w:after="0"/>
              <w:rPr>
                <w:sz w:val="20"/>
                <w:szCs w:val="20"/>
                <w:color w:val="auto"/>
              </w:rPr>
            </w:pPr>
            <w:r>
              <w:rPr>
                <w:rFonts w:ascii="Arial" w:cs="Arial" w:eastAsia="Arial" w:hAnsi="Arial"/>
                <w:sz w:val="17"/>
                <w:szCs w:val="17"/>
                <w:color w:val="0000FF"/>
              </w:rPr>
              <w:t>159,925</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10.05</w:t>
            </w: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159,925</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8"/>
          </w:tcPr>
          <w:p>
            <w:pPr>
              <w:jc w:val="center"/>
              <w:ind w:left="2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3"/>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PERCEPTIVE ADVISORS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w w:val="98"/>
              </w:rPr>
              <w:t>51 ASTOR PLACE, 10TH FLOOR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10003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-3396615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PERCEPTIVE LIFE SCIENCES MASTER</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FUND LTD</w:t>
        </w:r>
      </w:hyperlink>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51 ASTOR PLACE, 10TH FLOOR</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EDELMAN JOSEPH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ectPr>
          <w:pgSz w:w="11900" w:h="16852"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2" w:orient="portrait"/>
          <w:cols w:equalWidth="0" w:num="1">
            <w:col w:w="11080"/>
          </w:cols>
          <w:pgMar w:left="460" w:top="225"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0"/>
        </w:trPr>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10003</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-439420</wp:posOffset>
            </wp:positionV>
            <wp:extent cx="2809240" cy="520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ectPr>
          <w:pgSz w:w="11900" w:h="16838" w:orient="portrait"/>
          <w:cols w:equalWidth="0" w:num="1">
            <w:col w:w="10760"/>
          </w:cols>
          <w:pgMar w:left="500" w:top="131" w:right="63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8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020"/>
          </w:cols>
          <w:pgMar w:left="500" w:top="131" w:right="6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808805" TargetMode="External"/><Relationship Id="rId15" Type="http://schemas.openxmlformats.org/officeDocument/2006/relationships/hyperlink" Target="http://www.sec.gov/cgi-bin/browse-edgar?action=getcompany&amp;CIK=0001249675" TargetMode="External"/><Relationship Id="rId16"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2021-05-24T17:50:42Z</dcterms:created>
  <dcterms:modified xsi:type="dcterms:W3CDTF">2021-05-24T17:50:42Z</dcterms:modified>
</cp:coreProperties>
</file>