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660"/>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26" w:lineRule="exact"/>
        <w:rPr>
          <w:sz w:val="24"/>
          <w:szCs w:val="24"/>
          <w:color w:val="auto"/>
        </w:rPr>
      </w:pPr>
    </w:p>
    <w:p>
      <w:pPr>
        <w:jc w:val="center"/>
        <w:ind w:right="720"/>
        <w:spacing w:after="0"/>
        <w:rPr>
          <w:sz w:val="20"/>
          <w:szCs w:val="20"/>
          <w:color w:val="auto"/>
        </w:rPr>
      </w:pPr>
      <w:r>
        <w:rPr>
          <w:rFonts w:ascii="Arial" w:cs="Arial" w:eastAsia="Arial" w:hAnsi="Arial"/>
          <w:sz w:val="25"/>
          <w:szCs w:val="25"/>
          <w:u w:val="single" w:color="auto"/>
          <w:color w:val="auto"/>
        </w:rPr>
        <w:t>ARYA SCIENCES ACQUISITION CORP III</w:t>
      </w:r>
    </w:p>
    <w:p>
      <w:pPr>
        <w:spacing w:after="0" w:line="28"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Class A Ordinary Shares, par value $0.0001 per share</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640"/>
        <w:spacing w:after="0"/>
        <w:rPr>
          <w:sz w:val="20"/>
          <w:szCs w:val="20"/>
          <w:color w:val="auto"/>
        </w:rPr>
      </w:pPr>
      <w:r>
        <w:rPr>
          <w:rFonts w:ascii="Arial" w:cs="Arial" w:eastAsia="Arial" w:hAnsi="Arial"/>
          <w:sz w:val="18"/>
          <w:szCs w:val="18"/>
          <w:u w:val="single" w:color="auto"/>
          <w:color w:val="auto"/>
        </w:rPr>
        <w:t>G3166W106</w:t>
      </w:r>
    </w:p>
    <w:p>
      <w:pPr>
        <w:spacing w:after="0" w:line="2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14605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left="180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720" w:firstLine="4"/>
        <w:spacing w:after="0" w:line="227" w:lineRule="exact"/>
        <w:tabs>
          <w:tab w:leader="none" w:pos="8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596900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G3166W106</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871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4" w:lineRule="exact"/>
        <w:rPr>
          <w:sz w:val="20"/>
          <w:szCs w:val="20"/>
          <w:color w:val="auto"/>
        </w:rPr>
      </w:pPr>
    </w:p>
    <w:p>
      <w:pPr>
        <w:ind w:left="680" w:hanging="42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4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rPr>
              <w:t>BENEFICIALLY</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22"/>
                <w:szCs w:val="22"/>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1,000,000</w:t>
      </w:r>
    </w:p>
    <w:p>
      <w:pPr>
        <w:spacing w:after="0" w:line="23" w:lineRule="exact"/>
        <w:rPr>
          <w:sz w:val="20"/>
          <w:szCs w:val="20"/>
          <w:color w:val="auto"/>
        </w:rPr>
      </w:pPr>
    </w:p>
    <w:p>
      <w:pPr>
        <w:ind w:left="680" w:right="4000" w:hanging="427"/>
        <w:spacing w:after="0" w:line="489"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1,000,000</w:t>
      </w:r>
    </w:p>
    <w:p>
      <w:pPr>
        <w:spacing w:after="0" w:line="1"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680" w:right="5620" w:hanging="467"/>
        <w:spacing w:after="0" w:line="506"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G3166W106</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734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Peter Kolchinsky</w:t>
      </w:r>
    </w:p>
    <w:p>
      <w:pPr>
        <w:spacing w:after="0" w:line="4" w:lineRule="exact"/>
        <w:rPr>
          <w:sz w:val="20"/>
          <w:szCs w:val="20"/>
          <w:color w:val="auto"/>
        </w:rPr>
      </w:pP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1,000,000</w:t>
      </w:r>
    </w:p>
    <w:p>
      <w:pPr>
        <w:spacing w:after="0" w:line="23" w:lineRule="exact"/>
        <w:rPr>
          <w:sz w:val="20"/>
          <w:szCs w:val="20"/>
          <w:color w:val="auto"/>
        </w:rPr>
      </w:pPr>
    </w:p>
    <w:p>
      <w:pPr>
        <w:ind w:left="680" w:hanging="427"/>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1,000,000</w:t>
      </w:r>
    </w:p>
    <w:p>
      <w:pPr>
        <w:spacing w:after="0" w:line="23"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38" w:lineRule="exact"/>
        <w:rPr>
          <w:sz w:val="20"/>
          <w:szCs w:val="20"/>
          <w:color w:val="auto"/>
        </w:rPr>
      </w:pPr>
    </w:p>
    <w:p>
      <w:pPr>
        <w:ind w:left="680" w:right="5620" w:hanging="467"/>
        <w:spacing w:after="0" w:line="506"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G3166W106</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73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Rajeev Shah</w:t>
      </w:r>
    </w:p>
    <w:p>
      <w:pPr>
        <w:spacing w:after="0" w:line="4" w:lineRule="exact"/>
        <w:rPr>
          <w:sz w:val="20"/>
          <w:szCs w:val="20"/>
          <w:color w:val="auto"/>
        </w:rPr>
      </w:pPr>
    </w:p>
    <w:p>
      <w:pPr>
        <w:ind w:left="680" w:hanging="42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1,000,000</w:t>
      </w:r>
    </w:p>
    <w:p>
      <w:pPr>
        <w:spacing w:after="0" w:line="23" w:lineRule="exact"/>
        <w:rPr>
          <w:sz w:val="20"/>
          <w:szCs w:val="20"/>
          <w:color w:val="auto"/>
        </w:rPr>
      </w:pPr>
    </w:p>
    <w:p>
      <w:pPr>
        <w:ind w:left="680" w:hanging="427"/>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1,000,000</w:t>
      </w:r>
    </w:p>
    <w:p>
      <w:pPr>
        <w:spacing w:after="0" w:line="23"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38" w:lineRule="exact"/>
        <w:rPr>
          <w:sz w:val="20"/>
          <w:szCs w:val="20"/>
          <w:color w:val="auto"/>
        </w:rPr>
      </w:pPr>
    </w:p>
    <w:p>
      <w:pPr>
        <w:ind w:left="680" w:right="5620" w:hanging="467"/>
        <w:spacing w:after="0" w:line="506"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6.7%</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G3166W106</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734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Healthcare Fund, L.P.</w:t>
      </w:r>
    </w:p>
    <w:p>
      <w:pPr>
        <w:spacing w:after="0" w:line="4" w:lineRule="exact"/>
        <w:rPr>
          <w:sz w:val="20"/>
          <w:szCs w:val="20"/>
          <w:color w:val="auto"/>
        </w:rPr>
      </w:pPr>
    </w:p>
    <w:p>
      <w:pPr>
        <w:ind w:left="680" w:hanging="427"/>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905,000</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905,000</w:t>
      </w:r>
    </w:p>
    <w:p>
      <w:pPr>
        <w:spacing w:after="0" w:line="23" w:lineRule="exact"/>
        <w:rPr>
          <w:sz w:val="20"/>
          <w:szCs w:val="20"/>
          <w:color w:val="auto"/>
        </w:rPr>
      </w:pPr>
    </w:p>
    <w:p>
      <w:pPr>
        <w:ind w:left="680" w:hanging="42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0" w:lineRule="exact"/>
        <w:rPr>
          <w:sz w:val="20"/>
          <w:szCs w:val="20"/>
          <w:color w:val="auto"/>
        </w:rPr>
      </w:pPr>
    </w:p>
    <w:p>
      <w:pPr>
        <w:spacing w:after="0" w:line="221"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680" w:right="5620" w:hanging="467"/>
        <w:spacing w:after="0" w:line="506" w:lineRule="auto"/>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6.1%</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ARYA Sciences Acquisition Corp III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 Astor Place,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10003</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Class A Ordinary Shares, par value $0.0001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G3166W106</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15,449,000 outstanding Common Stock, as reported in the Issuer’s 10-Q filed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6" w:name="page7"/>
    <w:bookmarkEnd w:id="6"/>
    <w:p>
      <w:pPr>
        <w:ind w:left="980" w:right="180"/>
        <w:spacing w:after="0" w:line="277" w:lineRule="auto"/>
        <w:rPr>
          <w:sz w:val="20"/>
          <w:szCs w:val="20"/>
          <w:color w:val="auto"/>
        </w:rPr>
      </w:pPr>
      <w:r>
        <w:rPr>
          <w:rFonts w:ascii="Arial" w:cs="Arial" w:eastAsia="Arial" w:hAnsi="Arial"/>
          <w:sz w:val="18"/>
          <w:szCs w:val="18"/>
          <w:color w:val="auto"/>
        </w:rPr>
        <w:t>The Fund directly holds 905,000 shares of Common Stock. A separately managed account (the “Account”) holds 95,000 shares of Common Stock.</w:t>
      </w:r>
    </w:p>
    <w:p>
      <w:pPr>
        <w:spacing w:after="0" w:line="170" w:lineRule="exact"/>
        <w:rPr>
          <w:sz w:val="20"/>
          <w:szCs w:val="20"/>
          <w:color w:val="auto"/>
        </w:rPr>
      </w:pPr>
    </w:p>
    <w:p>
      <w:pPr>
        <w:ind w:left="980"/>
        <w:spacing w:after="0" w:line="284"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the Account and may be deemed a beneficial owner, for purposes of Section 13(d) of the Securities Exchange Act of 1934 (the “Act”), of any securities of the Issuer held by the Fund and the Account.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w:t>
      </w:r>
    </w:p>
    <w:p>
      <w:pPr>
        <w:spacing w:after="0" w:line="2" w:lineRule="exact"/>
        <w:rPr>
          <w:sz w:val="20"/>
          <w:szCs w:val="20"/>
          <w:color w:val="auto"/>
        </w:rPr>
      </w:pPr>
    </w:p>
    <w:p>
      <w:pPr>
        <w:ind w:left="980" w:right="80"/>
        <w:spacing w:after="0" w:line="253" w:lineRule="auto"/>
        <w:rPr>
          <w:sz w:val="20"/>
          <w:szCs w:val="20"/>
          <w:color w:val="auto"/>
        </w:rPr>
      </w:pPr>
      <w:r>
        <w:rPr>
          <w:rFonts w:ascii="Arial" w:cs="Arial" w:eastAsia="Arial" w:hAnsi="Arial"/>
          <w:sz w:val="18"/>
          <w:szCs w:val="18"/>
          <w:color w:val="auto"/>
        </w:rPr>
        <w:t>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jc w:val="center"/>
        <w:ind w:right="-69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Kolchinsky</w:t>
      </w:r>
    </w:p>
    <w:p>
      <w:pPr>
        <w:spacing w:after="0" w:line="36"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Peter Kolchinsky</w:t>
      </w:r>
    </w:p>
    <w:p>
      <w:pPr>
        <w:spacing w:after="0" w:line="23"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8" w:right="10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16, 2021,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Each of the Filers may be required to file with the United States Securities and Exchange Commission a statement on Schedule 13G and/or 13D with respect to Class A Ordinary Shares, par value $0.0001 per share of ARYA Sciences Acquisition Corp III beneficially owned by them from time to time.</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00" w:lineRule="exact"/>
        <w:rPr>
          <w:sz w:val="20"/>
          <w:szCs w:val="20"/>
          <w:color w:val="auto"/>
        </w:rPr>
      </w:pP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Peter Kolchinsky</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8"/>
          <w:szCs w:val="18"/>
          <w:color w:val="auto"/>
        </w:rPr>
        <w:t>Name:</w:t>
        <w:tab/>
        <w:t>Peter Kolchinsky</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1"/>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9"/>
      <w:numFmt w:val="bullet"/>
      <w:start w:val="1"/>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9"/>
      <w:numFmt w:val="bullet"/>
      <w:start w:val="1"/>
    </w:lvl>
  </w:abstractNum>
  <w:abstractNum w:abstractNumId="18">
    <w:nsid w:val="2D1D5AE9"/>
    <w:multiLevelType w:val="hybridMultilevel"/>
    <w:lvl w:ilvl="0">
      <w:lvlJc w:val="left"/>
      <w:lvlText w:val="%1"/>
      <w:numFmt w:val="decimal"/>
      <w:start w:val="11"/>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9"/>
      <w:numFmt w:val="bullet"/>
      <w:start w:val="1"/>
    </w:lvl>
  </w:abstractNum>
  <w:abstractNum w:abstractNumId="24">
    <w:nsid w:val="B03E0C6"/>
    <w:multiLevelType w:val="hybridMultilevel"/>
    <w:lvl w:ilvl="0">
      <w:lvlJc w:val="left"/>
      <w:lvlText w:val="%1"/>
      <w:numFmt w:val="decimal"/>
      <w:start w:val="11"/>
    </w:lvl>
  </w:abstractNum>
  <w:abstractNum w:abstractNumId="25">
    <w:nsid w:val="189A769B"/>
    <w:multiLevelType w:val="hybridMultilevel"/>
    <w:lvl w:ilvl="0">
      <w:lvlJc w:val="left"/>
      <w:lvlText w:val="(%1)"/>
      <w:numFmt w:val="lowerLetter"/>
      <w:start w:val="5"/>
    </w:lvl>
  </w:abstractNum>
  <w:abstractNum w:abstractNumId="26">
    <w:nsid w:val="54E49EB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2021-02-16T16:25:43Z</dcterms:created>
  <dcterms:modified xsi:type="dcterms:W3CDTF">2021-02-16T16:25:43Z</dcterms:modified>
</cp:coreProperties>
</file>