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139"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58"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March 30, 2022</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NAUTILUS BIOTECHNOLOGY,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85"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jc w:val="center"/>
        <w:ind w:right="2240"/>
        <w:spacing w:after="0"/>
        <w:rPr>
          <w:sz w:val="20"/>
          <w:szCs w:val="20"/>
          <w:color w:val="auto"/>
        </w:rPr>
      </w:pPr>
      <w:r>
        <w:rPr>
          <w:rFonts w:ascii="Arial" w:cs="Arial" w:eastAsia="Arial" w:hAnsi="Arial"/>
          <w:sz w:val="16"/>
          <w:szCs w:val="16"/>
          <w:b w:val="1"/>
          <w:bCs w:val="1"/>
          <w:color w:val="auto"/>
        </w:rPr>
        <w:t>001-39434</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98-1541723</w:t>
      </w:r>
    </w:p>
    <w:p>
      <w:pPr>
        <w:spacing w:after="0" w:line="50" w:lineRule="exact"/>
        <w:rPr>
          <w:sz w:val="24"/>
          <w:szCs w:val="24"/>
          <w:color w:val="auto"/>
        </w:rPr>
      </w:pPr>
    </w:p>
    <w:p>
      <w:pPr>
        <w:sectPr>
          <w:pgSz w:w="11900" w:h="16838" w:orient="portrait"/>
          <w:cols w:equalWidth="0" w:num="3">
            <w:col w:w="4500" w:space="720"/>
            <w:col w:w="3020" w:space="720"/>
            <w:col w:w="2280"/>
          </w:cols>
          <w:pgMar w:left="320" w:top="1440" w:right="339" w:bottom="1440" w:gutter="0" w:footer="0" w:header="0"/>
          <w:type w:val="continuous"/>
        </w:sectPr>
      </w:pPr>
    </w:p>
    <w:p>
      <w:pPr>
        <w:jc w:val="center"/>
        <w:ind w:right="320"/>
        <w:spacing w:after="0"/>
        <w:rPr>
          <w:sz w:val="20"/>
          <w:szCs w:val="20"/>
          <w:color w:val="auto"/>
        </w:rPr>
      </w:pPr>
      <w:r>
        <w:rPr>
          <w:rFonts w:ascii="Arial" w:cs="Arial" w:eastAsia="Arial" w:hAnsi="Arial"/>
          <w:sz w:val="15"/>
          <w:szCs w:val="15"/>
          <w:color w:val="auto"/>
        </w:rPr>
        <w:t>(State or other jurisdiction</w:t>
      </w:r>
    </w:p>
    <w:p>
      <w:pPr>
        <w:spacing w:after="0" w:line="24" w:lineRule="exact"/>
        <w:rPr>
          <w:sz w:val="24"/>
          <w:szCs w:val="24"/>
          <w:color w:val="auto"/>
        </w:rPr>
      </w:pPr>
    </w:p>
    <w:p>
      <w:pPr>
        <w:jc w:val="center"/>
        <w:ind w:right="320"/>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5"/>
          <w:szCs w:val="15"/>
          <w:color w:val="auto"/>
        </w:rPr>
        <w:t>(I.R.S. Employer</w:t>
      </w:r>
    </w:p>
    <w:p>
      <w:pPr>
        <w:spacing w:after="0" w:line="24"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11" w:lineRule="exact"/>
        <w:rPr>
          <w:sz w:val="24"/>
          <w:szCs w:val="24"/>
          <w:color w:val="auto"/>
        </w:rPr>
      </w:pPr>
    </w:p>
    <w:p>
      <w:pPr>
        <w:sectPr>
          <w:pgSz w:w="11900" w:h="16838" w:orient="portrait"/>
          <w:cols w:equalWidth="0" w:num="3">
            <w:col w:w="4000" w:space="720"/>
            <w:col w:w="3360" w:space="720"/>
            <w:col w:w="2440"/>
          </w:cols>
          <w:pgMar w:left="320" w:top="1440" w:right="339" w:bottom="1440" w:gutter="0" w:footer="0" w:header="0"/>
          <w:type w:val="continuous"/>
        </w:sectPr>
      </w:pPr>
    </w:p>
    <w:p>
      <w:pPr>
        <w:spacing w:after="0" w:line="11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2701 Eastlake Avenue East</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Seattle, Washington</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13" w:lineRule="exact"/>
        <w:rPr>
          <w:sz w:val="24"/>
          <w:szCs w:val="24"/>
          <w:color w:val="auto"/>
        </w:rPr>
      </w:pPr>
    </w:p>
    <w:p>
      <w:pPr>
        <w:jc w:val="center"/>
        <w:ind w:right="2540"/>
        <w:spacing w:after="0"/>
        <w:rPr>
          <w:sz w:val="20"/>
          <w:szCs w:val="20"/>
          <w:color w:val="auto"/>
        </w:rPr>
      </w:pPr>
      <w:r>
        <w:rPr>
          <w:rFonts w:ascii="Arial" w:cs="Arial" w:eastAsia="Arial" w:hAnsi="Arial"/>
          <w:sz w:val="18"/>
          <w:szCs w:val="18"/>
          <w:b w:val="1"/>
          <w:bCs w:val="1"/>
          <w:color w:val="auto"/>
        </w:rPr>
        <w:t>98102</w:t>
      </w:r>
    </w:p>
    <w:p>
      <w:pPr>
        <w:spacing w:after="0" w:line="27" w:lineRule="exact"/>
        <w:rPr>
          <w:sz w:val="24"/>
          <w:szCs w:val="24"/>
          <w:color w:val="auto"/>
        </w:rPr>
      </w:pPr>
    </w:p>
    <w:p>
      <w:pPr>
        <w:jc w:val="center"/>
        <w:ind w:right="25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20" w:space="720"/>
            <w:col w:w="3300"/>
          </w:cols>
          <w:pgMar w:left="320" w:top="1440" w:right="339" w:bottom="1440" w:gutter="0" w:footer="0" w:header="0"/>
          <w:type w:val="continuous"/>
        </w:sectPr>
      </w:pP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(206) 333-2001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49"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05"/>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0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100" w:type="dxa"/>
            <w:vAlign w:val="bottom"/>
          </w:tcPr>
          <w:p>
            <w:pPr>
              <w:spacing w:after="0"/>
              <w:rPr>
                <w:sz w:val="24"/>
                <w:szCs w:val="24"/>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64"/>
        </w:trPr>
        <w:tc>
          <w:tcPr>
            <w:tcW w:w="4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NAUT</w:t>
            </w: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1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158"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79" w:lineRule="exact"/>
        <w:rPr>
          <w:sz w:val="20"/>
          <w:szCs w:val="20"/>
          <w:color w:val="auto"/>
        </w:rPr>
      </w:pPr>
    </w:p>
    <w:p>
      <w:pPr>
        <w:ind w:right="40" w:firstLine="648"/>
        <w:spacing w:after="0" w:line="262" w:lineRule="auto"/>
        <w:rPr>
          <w:sz w:val="20"/>
          <w:szCs w:val="20"/>
          <w:color w:val="auto"/>
        </w:rPr>
      </w:pPr>
      <w:r>
        <w:rPr>
          <w:rFonts w:ascii="Arial" w:cs="Arial" w:eastAsia="Arial" w:hAnsi="Arial"/>
          <w:sz w:val="17"/>
          <w:szCs w:val="17"/>
          <w:color w:val="auto"/>
        </w:rPr>
        <w:t>This Amendment No. 1 to Current Report on Form 8-K/A (the “Amendment”) amends the Current Report on Form 8-K of Nautilus Biotechnology, Inc. (the “Company”) dated March 30, 2022 and filed with the Commission on March 31, 2022 (the “Original Form 8-K”), which disclosed the appointment of Karen Akinsanya to the Board of Directors of the Company (the “Board”), effective March 30, 2022. At the time of filing the Original Form 8-K, no determination had been made with respect to the appointment of Dr. Akinsanya to any committees of the Board.</w:t>
      </w:r>
    </w:p>
    <w:p>
      <w:pPr>
        <w:spacing w:after="0" w:line="199" w:lineRule="exact"/>
        <w:rPr>
          <w:sz w:val="20"/>
          <w:szCs w:val="20"/>
          <w:color w:val="auto"/>
        </w:rPr>
      </w:pPr>
    </w:p>
    <w:p>
      <w:pPr>
        <w:ind w:right="660" w:firstLine="648"/>
        <w:spacing w:after="0" w:line="294" w:lineRule="auto"/>
        <w:rPr>
          <w:sz w:val="20"/>
          <w:szCs w:val="20"/>
          <w:color w:val="auto"/>
        </w:rPr>
      </w:pPr>
      <w:r>
        <w:rPr>
          <w:rFonts w:ascii="Arial" w:cs="Arial" w:eastAsia="Arial" w:hAnsi="Arial"/>
          <w:sz w:val="16"/>
          <w:szCs w:val="16"/>
          <w:color w:val="auto"/>
        </w:rPr>
        <w:t>This Amendment is being filed solely to report that on October 27, 2022, upon the recommendation of the Nominating and Governance Committee of the Board (the “Nominating Committee”), the Board appointed Dr. Akinsanya to the Nominating Committee, effective immediately. Effective upon such appointment, the members of the Nominating Committee are Matthew McIlwain (Chair), Vijay Pande, and Karen Akinsanya.</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 2022</w:t>
      </w:r>
    </w:p>
    <w:p>
      <w:pPr>
        <w:spacing w:after="0" w:line="262"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NAUTILUS BIOTECHNOLOGY, INC.</w:t>
      </w:r>
    </w:p>
    <w:p>
      <w:pPr>
        <w:spacing w:after="0" w:line="229" w:lineRule="exact"/>
        <w:rPr>
          <w:sz w:val="20"/>
          <w:szCs w:val="20"/>
          <w:color w:val="auto"/>
        </w:rPr>
      </w:pPr>
    </w:p>
    <w:tbl>
      <w:tblPr>
        <w:tblLayout w:type="fixed"/>
        <w:tblInd w:w="63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Sujal Patel</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4060" w:type="dxa"/>
            <w:vAlign w:val="bottom"/>
          </w:tcPr>
          <w:p>
            <w:pPr>
              <w:ind w:left="20"/>
              <w:spacing w:after="0"/>
              <w:rPr>
                <w:sz w:val="20"/>
                <w:szCs w:val="20"/>
                <w:color w:val="auto"/>
              </w:rPr>
            </w:pPr>
            <w:r>
              <w:rPr>
                <w:rFonts w:ascii="Arial" w:cs="Arial" w:eastAsia="Arial" w:hAnsi="Arial"/>
                <w:sz w:val="18"/>
                <w:szCs w:val="18"/>
                <w:color w:val="auto"/>
              </w:rPr>
              <w:t>Sujal Patel</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2022-11-01T05:21:21Z</dcterms:created>
  <dcterms:modified xsi:type="dcterms:W3CDTF">2022-11-01T05:21:21Z</dcterms:modified>
</cp:coreProperties>
</file>