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ALTMAN MICHAEL SETH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 ASTOR PLACE,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NAUT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86,467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86,467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86,467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status as a "Service Provider" (as defined in the Issuer's 2021 Equity Incentive Plan) through each vesting date, the shares subject to the Option shall vest on a monthly basis for twelve consecutive months, on the same day of the month as the Grant Date. The Grant Date was June 15,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Samuel M. Cohn,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937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Seth Altman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35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2022-06-17T16:45:27Z</dcterms:created>
  <dcterms:modified xsi:type="dcterms:W3CDTF">2022-06-17T16:45:27Z</dcterms:modified>
</cp:coreProperties>
</file>