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0000FF"/>
        </w:rPr>
        <w:t>a16z Capital Management</w:t>
      </w:r>
    </w:p>
    <w:p>
      <w:pPr>
        <w:spacing w:after="0" w:line="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0000FF"/>
        </w:rPr>
        <w:t>2865 Sand Hill Road, Suite 101,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Menlo Park, CA, 94025</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(650) 798-3900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AH Bio Fund 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11,682,032.00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11,682,032.00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11,682,032.00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Bio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11,682,032.00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11,682,032.00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11,682,032.00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Andreessen Horowitz LSV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971,885.00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971,885.00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971,885.00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LSV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971,885.00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971,885.00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971,885.00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Marc L. Andreessen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12,653,917.00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12,653,917.00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12,653,917.00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Benjamin A. Horowitz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12,653,917.00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12,653,917.00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12,653,917.00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Nautilus Biotechnology,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2701 Eastlake Avenue, East Seattle, WASHINGTON , 98102.</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(this "Amendment No. 1" or this "Schedule 13D/A") amends and supplements the statement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Schedule 13D originally filed with the Securities and Exchange Commission (the "SEC") on June 30, 2021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"Statement") by AH Bio Fund II, L.P. ("AH Bio II"), AH Bio Fund II-B, L.P. ("AH Bio II-B"), AH Equity Partners Bio II, L.L.C. ("AH Equity Bio II"), Andreessen Horowitz LSV Fund II, L.P. ("AH LSV II"), Andreessen Horowitz LSV Fund II-B, L.P. ("AH LSV II-B"), Andreessen Horowitz LSV Fund II-Q, L.P. ("AH LSV II-Q"), AH Equity Partners LSV II, L.L.C. ("AH Equity LSV II"), Marc Andreessen ("Andreessen") and Benjamin Horowitz ("Horowitz"). Unless otherwise defined herein, capitalized terms used in this Amendment No. 1 shall have the meanings ascribed to them in the Statement. Unless amended or supplemented below, the information in the</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Statement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00" w:hanging="912"/>
        <w:spacing w:after="0" w:line="261"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13D/A is filed by AH Bio II, AH Equity Bio II, AH LSV II, AH Equity LSV II, Andreessen and Horowitz. The foregoing entities and individuals are collectively referred to herein as the "Reporting Persons." AH Equity Bio II is the general partner of AH Bio II and may be deemed to have sole power to vote and sole power to</w:t>
      </w:r>
    </w:p>
    <w:p>
      <w:pPr>
        <w:sectPr>
          <w:pgSz w:w="11900" w:h="16838" w:orient="portrait"/>
          <w:cols w:equalWidth="0" w:num="1">
            <w:col w:w="11160"/>
          </w:cols>
          <w:pgMar w:left="360" w:top="111" w:right="379" w:bottom="0" w:gutter="0" w:footer="0" w:header="0"/>
          <w:type w:val="continuous"/>
        </w:sectPr>
      </w:pPr>
    </w:p>
    <w:bookmarkStart w:id="6" w:name="page7"/>
    <w:bookmarkEnd w:id="6"/>
    <w:p>
      <w:pPr>
        <w:ind w:left="920" w:right="20"/>
        <w:spacing w:after="0" w:line="247" w:lineRule="auto"/>
        <w:rPr>
          <w:sz w:val="20"/>
          <w:szCs w:val="20"/>
          <w:color w:val="auto"/>
        </w:rPr>
      </w:pPr>
      <w:r>
        <w:rPr>
          <w:rFonts w:ascii="Times New Roman" w:cs="Times New Roman" w:eastAsia="Times New Roman" w:hAnsi="Times New Roman"/>
          <w:sz w:val="21"/>
          <w:szCs w:val="21"/>
          <w:color w:val="auto"/>
        </w:rPr>
        <w:t>dispose of shares of the Issuer held of record by AH Bio II for itself and as nominee for AH Bio II-B. Andreessen and Horowitz are managing members of AH Equity Bio II and may be deemed to have shared power to vote and shared power to dispose of shares of the Issuer held of record by AH Bio II for itself and as nominee. AH Equity LSV II is the general partner of AH LSV II and may be deemed to have sole power to vote and sole power to dispose of shares of the Issuer held of record by AH LSV II for itself and as nominee for AH LSV II-B and AH LSV II-Q. Andreessen and Horowitz are managing members of AH Equity LSV II and may be deemed to have shared power to vote and shared power to dispose of shares of the Issuer held of record by AH LSV II for itself and as nominee.</w:t>
      </w:r>
    </w:p>
    <w:p>
      <w:pPr>
        <w:spacing w:after="0" w:line="16" w:lineRule="exact"/>
        <w:rPr>
          <w:sz w:val="20"/>
          <w:szCs w:val="20"/>
          <w:color w:val="auto"/>
        </w:rPr>
      </w:pPr>
    </w:p>
    <w:p>
      <w:pPr>
        <w:ind w:left="920" w:right="4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place of business of each of the Reporting Persons is c/o Andreessen Horowitz, 2865 Sand Hill Road, Suite 101, Menlo Park, CA 94025.</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occupation of each of Andreessen and Horowitz is as the co-founder and managing member of the</w:t>
      </w:r>
    </w:p>
    <w:p>
      <w:pPr>
        <w:spacing w:after="0" w:line="14" w:lineRule="exact"/>
        <w:rPr>
          <w:rFonts w:ascii="Times New Roman" w:cs="Times New Roman" w:eastAsia="Times New Roman" w:hAnsi="Times New Roman"/>
          <w:sz w:val="39"/>
          <w:szCs w:val="39"/>
          <w:color w:val="auto"/>
          <w:vertAlign w:val="subscript"/>
        </w:rPr>
      </w:pPr>
    </w:p>
    <w:p>
      <w:pPr>
        <w:ind w:left="920" w:right="64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venture capital firm Andreessen Horowitz. The principal business of each of the other Reporting Persons is the venture capital investment business.</w:t>
      </w:r>
    </w:p>
    <w:p>
      <w:pPr>
        <w:spacing w:after="0" w:line="16" w:lineRule="exact"/>
        <w:rPr>
          <w:rFonts w:ascii="Times New Roman" w:cs="Times New Roman" w:eastAsia="Times New Roman" w:hAnsi="Times New Roman"/>
          <w:sz w:val="22"/>
          <w:szCs w:val="22"/>
          <w:color w:val="auto"/>
        </w:rPr>
      </w:pPr>
    </w:p>
    <w:p>
      <w:pPr>
        <w:ind w:left="920" w:right="1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have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have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6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1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with respect to row 6 of their respective cover pages to this Schedule 13D/A are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 Person and are incorporated by reference. The percentage set forth in each row 13 is based upon 127,078,855 shares</w:t>
      </w:r>
    </w:p>
    <w:p>
      <w:pPr>
        <w:spacing w:after="0" w:line="1" w:lineRule="exact"/>
        <w:rPr>
          <w:sz w:val="20"/>
          <w:szCs w:val="20"/>
          <w:color w:val="auto"/>
        </w:rPr>
      </w:pPr>
    </w:p>
    <w:p>
      <w:pPr>
        <w:ind w:left="920" w:right="300" w:hanging="912"/>
        <w:spacing w:after="0" w:line="181" w:lineRule="auto"/>
        <w:tabs>
          <w:tab w:leader="none" w:pos="920" w:val="left"/>
        </w:tabs>
        <w:numPr>
          <w:ilvl w:val="0"/>
          <w:numId w:val="5"/>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of common stock outstanding as of April 23, 2026, as reported in the Issuer's Quarterly Report on Form 10-Q filed with the SEC on April 28, 2026. Each of Messrs. Andreessen and Horowitz may be deemed to beneficially own</w:t>
      </w:r>
    </w:p>
    <w:p>
      <w:pPr>
        <w:ind w:left="920" w:right="360"/>
        <w:spacing w:after="0" w:line="235" w:lineRule="auto"/>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22"/>
          <w:szCs w:val="22"/>
          <w:color w:val="auto"/>
        </w:rPr>
        <w:t>9.96% of the common stock as of the date of this filing. Due to field limitations of the EDGAR filing system, the percentages listed in Row 13 of the cover pages for each of Andreessen and Horowitz have been rounded down to 9.9%.</w:t>
      </w:r>
    </w:p>
    <w:p>
      <w:pPr>
        <w:spacing w:after="0" w:line="15" w:lineRule="exact"/>
        <w:rPr>
          <w:rFonts w:ascii="Times New Roman" w:cs="Times New Roman" w:eastAsia="Times New Roman" w:hAnsi="Times New Roman"/>
          <w:sz w:val="37"/>
          <w:szCs w:val="37"/>
          <w:color w:val="auto"/>
          <w:vertAlign w:val="subscript"/>
        </w:rPr>
      </w:pPr>
    </w:p>
    <w:p>
      <w:pPr>
        <w:ind w:left="920"/>
        <w:spacing w:after="0"/>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37"/>
          <w:szCs w:val="37"/>
          <w:color w:val="auto"/>
          <w:vertAlign w:val="subscript"/>
        </w:rPr>
      </w:pPr>
    </w:p>
    <w:p>
      <w:pPr>
        <w:ind w:left="920" w:right="22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set forth below, none of the Reporting Persons has effected any transactions with respect to the securities of</w:t>
      </w:r>
    </w:p>
    <w:p>
      <w:pPr>
        <w:spacing w:after="0" w:line="25" w:lineRule="exact"/>
        <w:rPr>
          <w:rFonts w:ascii="Times New Roman" w:cs="Times New Roman" w:eastAsia="Times New Roman" w:hAnsi="Times New Roman"/>
          <w:sz w:val="22"/>
          <w:szCs w:val="22"/>
          <w:color w:val="auto"/>
        </w:rPr>
      </w:pPr>
    </w:p>
    <w:p>
      <w:pPr>
        <w:ind w:left="920" w:right="18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during the past sixty days. On June 2, 2026, AH Bio II and AH LSV II sold 4,615,974 and 384,026 shares of common stock, respectively, in a single block trade at $2.35 per share.</w:t>
      </w:r>
    </w:p>
    <w:p>
      <w:pPr>
        <w:spacing w:after="0" w:line="16" w:lineRule="exact"/>
        <w:rPr>
          <w:rFonts w:ascii="Times New Roman" w:cs="Times New Roman" w:eastAsia="Times New Roman" w:hAnsi="Times New Roman"/>
          <w:sz w:val="22"/>
          <w:szCs w:val="22"/>
          <w:color w:val="auto"/>
        </w:rPr>
      </w:pPr>
    </w:p>
    <w:p>
      <w:pPr>
        <w:jc w:val="both"/>
        <w:ind w:left="920" w:right="2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Under certain circumstances set forth in the limited partnership agreement of each of AH Bio II, AH Bio II-B, AH LSV II, AH LSV II-B, AH LSV II-Q and the limited liability company agreement of each of AH Equity Bio II and</w:t>
      </w:r>
    </w:p>
    <w:p>
      <w:pPr>
        <w:jc w:val="both"/>
        <w:ind w:left="920" w:right="20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AH Equity LSV II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35" w:lineRule="auto"/>
        <w:rPr>
          <w:sz w:val="20"/>
          <w:szCs w:val="20"/>
          <w:color w:val="auto"/>
        </w:rPr>
      </w:pPr>
      <w:r>
        <w:rPr>
          <w:rFonts w:ascii="Times New Roman" w:cs="Times New Roman" w:eastAsia="Times New Roman" w:hAnsi="Times New Roman"/>
          <w:sz w:val="22"/>
          <w:szCs w:val="22"/>
          <w:color w:val="auto"/>
        </w:rPr>
        <w:t>Exhibit 24.1 Power of Attorney (Marc Andreessen), dated June 23, 2023 Exhibit 24.2 Power of Attorney (Benjamin Horowitz), dated June 22, 2023 Exhibit 99.1 Joint Filing Agreement Exhibit 99.2 Amended and Restated Registration Rights and Lock-up Agreement, dated as of February 7, 2021, by and among ARYA Sciences Acquisition Corp III and the persons named therein (incorporated by reference to Exhibit 10.2 to the Issuer's Current Report on Form 8-K filed with the Securities and Exchange Commission on February 8, 2021). Exhibit 99.3 Form of Subscription Agreement (incorporated by reference to Exhibit 10.3 to the Issuer's Current Report on Form 8-K filed with the Securities and Exchange Commission on February 8, 2021)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AH Bio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AH Equity Partners Bio II,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Phil Hathaway, Chief Operating</w:t>
      </w:r>
    </w:p>
    <w:p>
      <w:pPr>
        <w:ind w:left="6740"/>
        <w:spacing w:after="0"/>
        <w:rPr>
          <w:sz w:val="20"/>
          <w:szCs w:val="20"/>
          <w:color w:val="auto"/>
        </w:rPr>
      </w:pPr>
      <w:r>
        <w:rPr>
          <w:rFonts w:ascii="Times New Roman" w:cs="Times New Roman" w:eastAsia="Times New Roman" w:hAnsi="Times New Roman"/>
          <w:sz w:val="22"/>
          <w:szCs w:val="22"/>
          <w:color w:val="auto"/>
        </w:rPr>
        <w:t>Officer (See Note 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AH Equity Partners Bio II, L.L.C.</w:t>
      </w:r>
    </w:p>
    <w:p>
      <w:pPr>
        <w:sectPr>
          <w:pgSz w:w="11900" w:h="16838" w:orient="portrait"/>
          <w:cols w:equalWidth="0" w:num="1">
            <w:col w:w="11140"/>
          </w:cols>
          <w:pgMar w:left="360" w:top="111" w:right="39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ind w:left="360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pacing w:after="0" w:line="44" w:lineRule="exact"/>
        <w:rPr>
          <w:sz w:val="20"/>
          <w:szCs w:val="20"/>
          <w:color w:val="auto"/>
        </w:rPr>
      </w:pPr>
    </w:p>
    <w:p>
      <w:pPr>
        <w:ind w:left="360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Andreessen Horowitz LSV Fund II, L.P.</w:t>
      </w:r>
    </w:p>
    <w:p>
      <w:pPr>
        <w:spacing w:after="0" w:line="152"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By AH Equity Partners LSV II, L.L.C., Its</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General Partner, By Phil Hathaway, Chief</w:t>
      </w:r>
    </w:p>
    <w:p>
      <w:pPr>
        <w:ind w:left="5300"/>
        <w:spacing w:after="0"/>
        <w:rPr>
          <w:sz w:val="20"/>
          <w:szCs w:val="20"/>
          <w:color w:val="auto"/>
        </w:rPr>
      </w:pPr>
      <w:r>
        <w:rPr>
          <w:rFonts w:ascii="Times New Roman" w:cs="Times New Roman" w:eastAsia="Times New Roman" w:hAnsi="Times New Roman"/>
          <w:sz w:val="22"/>
          <w:szCs w:val="22"/>
          <w:color w:val="auto"/>
        </w:rPr>
        <w:t>Operating Officer (See Note 2)</w:t>
      </w:r>
    </w:p>
    <w:p>
      <w:pPr>
        <w:spacing w:after="0" w:line="20"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AH Equity Partners LSV II, L.L.C.</w:t>
      </w:r>
    </w:p>
    <w:p>
      <w:pPr>
        <w:spacing w:after="0" w:line="152" w:lineRule="exact"/>
        <w:rPr>
          <w:sz w:val="20"/>
          <w:szCs w:val="20"/>
          <w:color w:val="auto"/>
        </w:rPr>
      </w:pPr>
    </w:p>
    <w:p>
      <w:pPr>
        <w:ind w:left="360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pacing w:after="0" w:line="44" w:lineRule="exact"/>
        <w:rPr>
          <w:sz w:val="20"/>
          <w:szCs w:val="20"/>
          <w:color w:val="auto"/>
        </w:rPr>
      </w:pPr>
    </w:p>
    <w:p>
      <w:pPr>
        <w:ind w:left="360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Marc L. Andreessen</w:t>
      </w:r>
    </w:p>
    <w:p>
      <w:pPr>
        <w:spacing w:after="0" w:line="152"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ind w:left="422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Phil Hathaway, Attorney-in-Fact for Marc</w:t>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Andreessen</w:t>
      </w:r>
    </w:p>
    <w:p>
      <w:pPr>
        <w:spacing w:after="0" w:line="20"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Benjamin A. Horowitz</w:t>
      </w:r>
    </w:p>
    <w:p>
      <w:pPr>
        <w:spacing w:after="0" w:line="152"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29" w:lineRule="exact"/>
        <w:rPr>
          <w:sz w:val="20"/>
          <w:szCs w:val="20"/>
          <w:color w:val="auto"/>
        </w:rPr>
      </w:pPr>
    </w:p>
    <w:p>
      <w:pPr>
        <w:ind w:left="5300" w:right="8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Phil Hathaway, Attorney-in-Fact for Benjamin Horowitz</w:t>
      </w:r>
    </w:p>
    <w:p>
      <w:pPr>
        <w:spacing w:after="0" w:line="17"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Note 1 AH Bio Fund II, L.P. for itself and as nominee for AH Bio Fund II-B, L.P. Note 2 Andreessen Horowitz LSV Fund II, L.P. for itself and as nominee for Andreessen Horowitz LSV Fund II-B, L.P. and Andreessen Horowitz LSV Fund II-Q, L.P.</w:t>
      </w:r>
    </w:p>
    <w:p>
      <w:pPr>
        <w:sectPr>
          <w:pgSz w:w="11900" w:h="16838" w:orient="portrait"/>
          <w:cols w:equalWidth="0" w:num="2">
            <w:col w:w="1200" w:space="240"/>
            <w:col w:w="9720"/>
          </w:cols>
          <w:pgMar w:left="360" w:top="111" w:right="3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undersigned individual (the “</w:t>
      </w:r>
      <w:r>
        <w:rPr>
          <w:rFonts w:ascii="Times New Roman" w:cs="Times New Roman" w:eastAsia="Times New Roman" w:hAnsi="Times New Roman"/>
          <w:sz w:val="20"/>
          <w:szCs w:val="20"/>
          <w:b w:val="1"/>
          <w:bCs w:val="1"/>
          <w:i w:val="1"/>
          <w:iCs w:val="1"/>
          <w:color w:val="auto"/>
        </w:rPr>
        <w:t>Reporting Person</w:t>
      </w:r>
      <w:r>
        <w:rPr>
          <w:rFonts w:ascii="Times New Roman" w:cs="Times New Roman" w:eastAsia="Times New Roman" w:hAnsi="Times New Roman"/>
          <w:sz w:val="20"/>
          <w:szCs w:val="20"/>
          <w:color w:val="auto"/>
        </w:rPr>
        <w:t>”) hereby authorizes and designates each entity affiliated with AH Capital Management, L.L.C., or such other person or entity as is designated in writing by Marc Andreessen (the “</w:t>
      </w:r>
      <w:r>
        <w:rPr>
          <w:rFonts w:ascii="Times New Roman" w:cs="Times New Roman" w:eastAsia="Times New Roman" w:hAnsi="Times New Roman"/>
          <w:sz w:val="20"/>
          <w:szCs w:val="20"/>
          <w:b w:val="1"/>
          <w:bCs w:val="1"/>
          <w:i w:val="1"/>
          <w:iCs w:val="1"/>
          <w:color w:val="auto"/>
        </w:rPr>
        <w:t>Designated Filer</w:t>
      </w:r>
      <w:r>
        <w:rPr>
          <w:rFonts w:ascii="Times New Roman" w:cs="Times New Roman" w:eastAsia="Times New Roman" w:hAnsi="Times New Roman"/>
          <w:sz w:val="20"/>
          <w:szCs w:val="20"/>
          <w:color w:val="auto"/>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and the Securities Exchange Act of 1934, as amended (together with the implementing regulations thereto,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i w:val="1"/>
          <w:iCs w:val="1"/>
          <w:color w:val="auto"/>
        </w:rPr>
        <w:t>Reports</w:t>
      </w:r>
      <w:r>
        <w:rPr>
          <w:rFonts w:ascii="Times New Roman" w:cs="Times New Roman" w:eastAsia="Times New Roman" w:hAnsi="Times New Roman"/>
          <w:sz w:val="20"/>
          <w:szCs w:val="20"/>
          <w:color w:val="auto"/>
        </w:rPr>
        <w:t>”) with respect to the Reporting Person’s ownership of, or transactions in, securities of any entity whose securities are beneficially owned (directly or indirectly) by the Reporting Person (collectively, the “</w:t>
      </w:r>
      <w:r>
        <w:rPr>
          <w:rFonts w:ascii="Times New Roman" w:cs="Times New Roman" w:eastAsia="Times New Roman" w:hAnsi="Times New Roman"/>
          <w:sz w:val="20"/>
          <w:szCs w:val="20"/>
          <w:b w:val="1"/>
          <w:bCs w:val="1"/>
          <w:i w:val="1"/>
          <w:iCs w:val="1"/>
          <w:color w:val="auto"/>
        </w:rPr>
        <w:t>Companies</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The Reporting Person hereby further authorizes and designates Phil Hathaway (the “</w:t>
      </w:r>
      <w:r>
        <w:rPr>
          <w:rFonts w:ascii="Times New Roman" w:cs="Times New Roman" w:eastAsia="Times New Roman" w:hAnsi="Times New Roman"/>
          <w:sz w:val="20"/>
          <w:szCs w:val="20"/>
          <w:b w:val="1"/>
          <w:bCs w:val="1"/>
          <w:i w:val="1"/>
          <w:iCs w:val="1"/>
          <w:color w:val="auto"/>
        </w:rPr>
        <w:t>Authorized Signatory</w:t>
      </w:r>
      <w:r>
        <w:rPr>
          <w:rFonts w:ascii="Times New Roman" w:cs="Times New Roman" w:eastAsia="Times New Roman" w:hAnsi="Times New Roman"/>
          <w:sz w:val="20"/>
          <w:szCs w:val="20"/>
          <w:color w:val="auto"/>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June 23, 2023</w:t>
            </w:r>
          </w:p>
        </w:tc>
        <w:tc>
          <w:tcPr>
            <w:tcW w:w="300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Marc Andreessen</w:t>
            </w:r>
          </w:p>
        </w:tc>
      </w:tr>
      <w:tr>
        <w:trPr>
          <w:trHeight w:val="252"/>
        </w:trPr>
        <w:tc>
          <w:tcPr>
            <w:tcW w:w="32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 Andreessen</w:t>
            </w:r>
          </w:p>
        </w:tc>
      </w:tr>
    </w:tbl>
    <w:p>
      <w:pPr>
        <w:sectPr>
          <w:pgSz w:w="11900" w:h="16838" w:orient="portrait"/>
          <w:cols w:equalWidth="0" w:num="1">
            <w:col w:w="11240"/>
          </w:cols>
          <w:pgMar w:left="320" w:top="11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24.2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undersigned individual (the "</w:t>
      </w:r>
      <w:r>
        <w:rPr>
          <w:rFonts w:ascii="Times New Roman" w:cs="Times New Roman" w:eastAsia="Times New Roman" w:hAnsi="Times New Roman"/>
          <w:sz w:val="20"/>
          <w:szCs w:val="20"/>
          <w:b w:val="1"/>
          <w:bCs w:val="1"/>
          <w:i w:val="1"/>
          <w:iCs w:val="1"/>
          <w:color w:val="auto"/>
        </w:rPr>
        <w:t>Reporting Person</w:t>
      </w:r>
      <w:r>
        <w:rPr>
          <w:rFonts w:ascii="Times New Roman" w:cs="Times New Roman" w:eastAsia="Times New Roman" w:hAnsi="Times New Roman"/>
          <w:sz w:val="20"/>
          <w:szCs w:val="20"/>
          <w:color w:val="auto"/>
        </w:rPr>
        <w:t>") hereby authorizes and designates each entity affiliated with AH Capital Management, L.L.C., or such other person or entity as is designated in writing by Benjamin Horowitz (the "</w:t>
      </w:r>
      <w:r>
        <w:rPr>
          <w:rFonts w:ascii="Times New Roman" w:cs="Times New Roman" w:eastAsia="Times New Roman" w:hAnsi="Times New Roman"/>
          <w:sz w:val="20"/>
          <w:szCs w:val="20"/>
          <w:b w:val="1"/>
          <w:bCs w:val="1"/>
          <w:i w:val="1"/>
          <w:iCs w:val="1"/>
          <w:color w:val="auto"/>
        </w:rPr>
        <w:t>Designated Filer</w:t>
      </w:r>
      <w:r>
        <w:rPr>
          <w:rFonts w:ascii="Times New Roman" w:cs="Times New Roman" w:eastAsia="Times New Roman" w:hAnsi="Times New Roman"/>
          <w:sz w:val="20"/>
          <w:szCs w:val="20"/>
          <w:color w:val="auto"/>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and the Securities Exchange Act of 1934, as amended (together with the implementing regulations thereto,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i w:val="1"/>
          <w:iCs w:val="1"/>
          <w:color w:val="auto"/>
        </w:rPr>
        <w:t>Reports</w:t>
      </w:r>
      <w:r>
        <w:rPr>
          <w:rFonts w:ascii="Times New Roman" w:cs="Times New Roman" w:eastAsia="Times New Roman" w:hAnsi="Times New Roman"/>
          <w:sz w:val="20"/>
          <w:szCs w:val="20"/>
          <w:color w:val="auto"/>
        </w:rPr>
        <w:t>") with respect to the Reporting Person's ownership of, or transactions in, securities of any entity whose securities are beneficially owned (directly or indirectly) by the Reporting Person (collectively, the "</w:t>
      </w:r>
      <w:r>
        <w:rPr>
          <w:rFonts w:ascii="Times New Roman" w:cs="Times New Roman" w:eastAsia="Times New Roman" w:hAnsi="Times New Roman"/>
          <w:sz w:val="20"/>
          <w:szCs w:val="20"/>
          <w:b w:val="1"/>
          <w:bCs w:val="1"/>
          <w:i w:val="1"/>
          <w:iCs w:val="1"/>
          <w:color w:val="auto"/>
        </w:rPr>
        <w:t>Companies</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The Reporting Person hereby further authorizes and designates Phil Hathaway (the "</w:t>
      </w:r>
      <w:r>
        <w:rPr>
          <w:rFonts w:ascii="Times New Roman" w:cs="Times New Roman" w:eastAsia="Times New Roman" w:hAnsi="Times New Roman"/>
          <w:sz w:val="20"/>
          <w:szCs w:val="20"/>
          <w:b w:val="1"/>
          <w:bCs w:val="1"/>
          <w:i w:val="1"/>
          <w:iCs w:val="1"/>
          <w:color w:val="auto"/>
        </w:rPr>
        <w:t>Authorized Signatory</w:t>
      </w:r>
      <w:r>
        <w:rPr>
          <w:rFonts w:ascii="Times New Roman" w:cs="Times New Roman" w:eastAsia="Times New Roman" w:hAnsi="Times New Roman"/>
          <w:sz w:val="20"/>
          <w:szCs w:val="20"/>
          <w:color w:val="auto"/>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June 22, 2023</w:t>
            </w:r>
          </w:p>
        </w:tc>
        <w:tc>
          <w:tcPr>
            <w:tcW w:w="300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Benjamin Horowitz</w:t>
            </w:r>
          </w:p>
        </w:tc>
      </w:tr>
      <w:tr>
        <w:trPr>
          <w:trHeight w:val="252"/>
        </w:trPr>
        <w:tc>
          <w:tcPr>
            <w:tcW w:w="32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Benjamin Horowitz</w:t>
            </w:r>
          </w:p>
        </w:tc>
      </w:tr>
    </w:tbl>
    <w:p>
      <w:pPr>
        <w:sectPr>
          <w:pgSz w:w="11900" w:h="16838" w:orient="portrait"/>
          <w:cols w:equalWidth="0" w:num="1">
            <w:col w:w="11240"/>
          </w:cols>
          <w:pgMar w:left="320" w:top="11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undersigned hereby agree that a single Schedule 13D (or any amendment thereto) relating to the Common Stock of Nautilus Biotechnology, Inc. shall be filed on behalf of each of the undersigned and that this Agreement shall be filed as an exhibit to such Schedule 13D.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June 4,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AH Bio Fund II,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itself and as nominee for AH Bio Fund II-B, L.P.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AH Equity Partners Bio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r>
        <w:trPr>
          <w:trHeight w:val="729"/>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AH Equity Partners Bio II, L.L.C.</w:t>
            </w:r>
          </w:p>
        </w:tc>
      </w:tr>
      <w:tr>
        <w:trPr>
          <w:trHeight w:val="43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Andreessen Horowitz LSV Fund II, L.P.</w:t>
      </w:r>
    </w:p>
    <w:p>
      <w:pPr>
        <w:spacing w:after="0" w:line="18" w:lineRule="exact"/>
        <w:rPr>
          <w:sz w:val="20"/>
          <w:szCs w:val="20"/>
          <w:color w:val="auto"/>
        </w:rPr>
      </w:pPr>
    </w:p>
    <w:p>
      <w:pPr>
        <w:ind w:right="4280"/>
        <w:spacing w:after="0" w:line="237" w:lineRule="auto"/>
        <w:rPr>
          <w:sz w:val="20"/>
          <w:szCs w:val="20"/>
          <w:color w:val="auto"/>
        </w:rPr>
      </w:pPr>
      <w:r>
        <w:rPr>
          <w:rFonts w:ascii="Times New Roman" w:cs="Times New Roman" w:eastAsia="Times New Roman" w:hAnsi="Times New Roman"/>
          <w:sz w:val="22"/>
          <w:szCs w:val="22"/>
          <w:b w:val="1"/>
          <w:bCs w:val="1"/>
          <w:color w:val="auto"/>
        </w:rPr>
        <w:t>for itself and as nominee for Andreessen Horowitz LSV Fund II-B, L.P. and Andreessen Horowitz LSV Fund II-Q, 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AH Equity Partners LSV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r>
        <w:trPr>
          <w:trHeight w:val="729"/>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AH Equity Partners LSV II, L.L.C.</w:t>
            </w: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Phil Hathaway</w:t>
            </w:r>
          </w:p>
        </w:tc>
      </w:tr>
      <w:tr>
        <w:trPr>
          <w:trHeight w:val="20"/>
        </w:trPr>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Phil Hathaway, Chief Operating Officer</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Marc Andreessen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Phil Hathaway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 Hathaway, Attorney-in-Fact for Marc Andreessen*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Benjamin Horowitz</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Phil Hathaway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 Hathaway, Attorney-in-Fact for Benjamin Horowitz**</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pursuant to a Power of Attorney attached as Exhibit 24.1.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pursuant to a Power of Attorney attached as Exhibit 24.2.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2026-06-04T15:58:41Z</dcterms:created>
  <dcterms:modified xsi:type="dcterms:W3CDTF">2026-06-04T15:58:41Z</dcterms:modified>
</cp:coreProperties>
</file>