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PERCEPTIVE ADVISORS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51 ASTOR PLACE, 10TH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ARYA Sciences Acquisition Corp III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16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ARYA </w:t>
              </w:r>
              <w:r>
                <w:rPr>
                  <w:rFonts w:ascii="Arial" w:cs="Arial" w:eastAsia="Arial" w:hAnsi="Arial"/>
                  <w:sz w:val="1"/>
                  <w:szCs w:val="1"/>
                  <w:color w:val="000000"/>
                </w:rPr>
                <w:t>]</w:t>
              </w:r>
            </w:hyperlink>
          </w:p>
        </w:tc>
        <w:tc>
          <w:tcPr>
            <w:tcW w:w="58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240" w:type="dxa"/>
            <w:vAlign w:val="bottom"/>
            <w:gridSpan w:val="2"/>
          </w:tcPr>
          <w:p>
            <w:pPr>
              <w:ind w:left="80"/>
              <w:spacing w:after="0"/>
              <w:rPr>
                <w:sz w:val="20"/>
                <w:szCs w:val="20"/>
                <w:color w:val="auto"/>
              </w:rPr>
            </w:pPr>
            <w:r>
              <w:rPr>
                <w:rFonts w:ascii="Arial" w:cs="Arial" w:eastAsia="Arial" w:hAnsi="Arial"/>
                <w:sz w:val="17"/>
                <w:szCs w:val="17"/>
                <w:color w:val="0000FF"/>
              </w:rPr>
              <w:t>06/03/2021</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52"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Ordinary Shares</w:t>
            </w:r>
          </w:p>
        </w:tc>
        <w:tc>
          <w:tcPr>
            <w:tcW w:w="1600" w:type="dxa"/>
            <w:vAlign w:val="bottom"/>
            <w:gridSpan w:val="4"/>
            <w:vMerge w:val="restart"/>
          </w:tcPr>
          <w:p>
            <w:pPr>
              <w:ind w:left="420"/>
              <w:spacing w:after="0"/>
              <w:rPr>
                <w:sz w:val="20"/>
                <w:szCs w:val="20"/>
                <w:color w:val="auto"/>
              </w:rPr>
            </w:pPr>
            <w:r>
              <w:rPr>
                <w:rFonts w:ascii="Arial" w:cs="Arial" w:eastAsia="Arial" w:hAnsi="Arial"/>
                <w:sz w:val="17"/>
                <w:szCs w:val="17"/>
                <w:color w:val="0000FF"/>
              </w:rPr>
              <w:t>06/03/2021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60" w:type="dxa"/>
            <w:vAlign w:val="bottom"/>
            <w:vMerge w:val="restart"/>
          </w:tcPr>
          <w:p>
            <w:pPr>
              <w:ind w:left="140"/>
              <w:spacing w:after="0"/>
              <w:rPr>
                <w:sz w:val="20"/>
                <w:szCs w:val="20"/>
                <w:color w:val="auto"/>
              </w:rPr>
            </w:pPr>
            <w:r>
              <w:rPr>
                <w:rFonts w:ascii="Arial" w:cs="Arial" w:eastAsia="Arial" w:hAnsi="Arial"/>
                <w:sz w:val="17"/>
                <w:szCs w:val="17"/>
                <w:color w:val="0000FF"/>
              </w:rPr>
              <w:t>330,050</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76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10.05</w:t>
            </w:r>
            <w:r>
              <w:rPr>
                <w:rFonts w:ascii="Arial" w:cs="Arial" w:eastAsia="Arial" w:hAnsi="Arial"/>
                <w:sz w:val="22"/>
                <w:szCs w:val="22"/>
                <w:color w:val="008000"/>
                <w:w w:val="94"/>
                <w:vertAlign w:val="superscript"/>
              </w:rPr>
              <w:t>(1)</w:t>
            </w:r>
          </w:p>
        </w:tc>
        <w:tc>
          <w:tcPr>
            <w:tcW w:w="12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489,975</w:t>
            </w:r>
          </w:p>
        </w:tc>
        <w:tc>
          <w:tcPr>
            <w:tcW w:w="32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20" w:type="dxa"/>
            <w:vAlign w:val="bottom"/>
            <w:gridSpan w:val="19"/>
          </w:tcPr>
          <w:p>
            <w:pPr>
              <w:jc w:val="center"/>
              <w:ind w:left="2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4"/>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PERCEPTIVE ADVISORS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w w:val="98"/>
              </w:rPr>
              <w:t>51 ASTOR PLACE, 10TH FLOOR</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10003</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-3396615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PERCEPTIVE LIFE SCIENCES MASTER</w:t>
        </w:r>
      </w:hyperlink>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FUND LTD</w:t>
        </w:r>
      </w:hyperlink>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51 ASTOR PLACE, 10TH FLOOR</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10003</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EDELMAN JOSEPH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51 ASTOR PLACE, 10TH FLOOR</w:t>
      </w:r>
    </w:p>
    <w:p>
      <w:pPr>
        <w:sectPr>
          <w:pgSz w:w="11900" w:h="16852"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52" w:orient="portrait"/>
          <w:cols w:equalWidth="0" w:num="1">
            <w:col w:w="11080"/>
          </w:cols>
          <w:pgMar w:left="460" w:top="225"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0"/>
        </w:trPr>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10003</w:t>
            </w:r>
          </w:p>
        </w:tc>
      </w:tr>
      <w:tr>
        <w:trPr>
          <w:trHeight w:val="155"/>
        </w:trPr>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-439420</wp:posOffset>
            </wp:positionV>
            <wp:extent cx="2809240" cy="520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52070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301"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price is a weighted average price. These shares were purchased in multiple transactions at prices ranging from $10.01 to $10.15, inclusive. The reporting persons undertakes to provide the Issuer, any security holder of the Issuer, or the staff of the SEC, upon request, full information regarding the number of shares purchased at each separate price within such range.</w:t>
      </w:r>
    </w:p>
    <w:p>
      <w:pPr>
        <w:ind w:right="60"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Perceptive Life Sciences Master Fund Ltd. (the "Master Fund").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w:t>
      </w:r>
    </w:p>
    <w:p>
      <w:pPr>
        <w:sectPr>
          <w:pgSz w:w="11900" w:h="16838" w:orient="portrait"/>
          <w:cols w:equalWidth="0" w:num="1">
            <w:col w:w="10820"/>
          </w:cols>
          <w:pgMar w:left="500" w:top="131" w:right="57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9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Perceptive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Master Fund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0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Perceptive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85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9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Perceptive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7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49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06/03/2021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080"/>
          </w:cols>
          <w:pgMar w:left="500" w:top="131" w:right="57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3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2" Type="http://schemas.openxmlformats.org/officeDocument/2006/relationships/hyperlink" Target="http://www.sec.gov/cgi-bin/browse-edgar?action=getcompany&amp;CIK=0001224962" TargetMode="External"/><Relationship Id="rId13" Type="http://schemas.openxmlformats.org/officeDocument/2006/relationships/hyperlink" Target="http://www.sec.gov/cgi-bin/browse-edgar?action=getcompany&amp;CIK=0001808805" TargetMode="External"/><Relationship Id="rId15" Type="http://schemas.openxmlformats.org/officeDocument/2006/relationships/hyperlink" Target="http://www.sec.gov/cgi-bin/browse-edgar?action=getcompany&amp;CIK=0001249675" TargetMode="External"/><Relationship Id="rId16" Type="http://schemas.openxmlformats.org/officeDocument/2006/relationships/hyperlink" Target="http://www.sec.gov/cgi-bin/browse-edgar?action=getcompany&amp;CIK=00011644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2021-06-03T17:56:50Z</dcterms:created>
  <dcterms:modified xsi:type="dcterms:W3CDTF">2021-06-03T17:56:50Z</dcterms:modified>
</cp:coreProperties>
</file>