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5"/>
        </w:trPr>
        <w:tc>
          <w:tcPr>
            <w:tcW w:w="2200" w:type="dxa"/>
            <w:vAlign w:val="bottom"/>
          </w:tcPr>
          <w:p>
            <w:pPr>
              <w:spacing w:after="0"/>
              <w:rPr>
                <w:sz w:val="20"/>
                <w:szCs w:val="20"/>
                <w:color w:val="auto"/>
              </w:rPr>
            </w:pPr>
            <w:r>
              <w:rPr>
                <w:rFonts w:ascii="Arial" w:cs="Arial" w:eastAsia="Arial" w:hAnsi="Arial"/>
                <w:sz w:val="16"/>
                <w:szCs w:val="16"/>
                <w:color w:val="auto"/>
              </w:rPr>
              <w:t>SEC Form 3</w:t>
            </w:r>
          </w:p>
        </w:tc>
        <w:tc>
          <w:tcPr>
            <w:tcW w:w="6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200" w:type="dxa"/>
            <w:vAlign w:val="bottom"/>
          </w:tcPr>
          <w:p>
            <w:pPr>
              <w:ind w:left="760"/>
              <w:spacing w:after="0"/>
              <w:rPr>
                <w:sz w:val="20"/>
                <w:szCs w:val="20"/>
                <w:color w:val="auto"/>
              </w:rPr>
            </w:pPr>
            <w:r>
              <w:rPr>
                <w:rFonts w:ascii="Arial" w:cs="Arial" w:eastAsia="Arial" w:hAnsi="Arial"/>
                <w:sz w:val="18"/>
                <w:szCs w:val="18"/>
                <w:b w:val="1"/>
                <w:bCs w:val="1"/>
                <w:color w:val="auto"/>
              </w:rPr>
              <w:t>FORM 3</w:t>
            </w:r>
          </w:p>
        </w:tc>
        <w:tc>
          <w:tcPr>
            <w:tcW w:w="6660" w:type="dxa"/>
            <w:vAlign w:val="bottom"/>
          </w:tcPr>
          <w:p>
            <w:pPr>
              <w:jc w:val="center"/>
              <w:spacing w:after="0"/>
              <w:rPr>
                <w:sz w:val="20"/>
                <w:szCs w:val="20"/>
                <w:color w:val="auto"/>
              </w:rPr>
            </w:pPr>
            <w:r>
              <w:rPr>
                <w:rFonts w:ascii="Arial" w:cs="Arial" w:eastAsia="Arial" w:hAnsi="Arial"/>
                <w:sz w:val="16"/>
                <w:szCs w:val="16"/>
                <w:b w:val="1"/>
                <w:bCs w:val="1"/>
                <w:color w:val="auto"/>
                <w:w w:val="99"/>
              </w:rPr>
              <w:t>UNITED STATES SECURITIES AND EXCHANGE COMMISSION</w:t>
            </w:r>
          </w:p>
        </w:tc>
        <w:tc>
          <w:tcPr>
            <w:tcW w:w="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01" w:lineRule="exact"/>
              <w:rPr>
                <w:sz w:val="20"/>
                <w:szCs w:val="20"/>
                <w:color w:val="auto"/>
              </w:rPr>
            </w:pPr>
            <w:r>
              <w:rPr>
                <w:rFonts w:ascii="Arial" w:cs="Arial" w:eastAsia="Arial" w:hAnsi="Arial"/>
                <w:sz w:val="10"/>
                <w:szCs w:val="10"/>
                <w:color w:val="auto"/>
                <w:w w:val="99"/>
              </w:rPr>
              <w:t>Washington, D.C. 20549</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
        </w:trPr>
        <w:tc>
          <w:tcPr>
            <w:tcW w:w="2200" w:type="dxa"/>
            <w:vAlign w:val="bottom"/>
          </w:tcPr>
          <w:p>
            <w:pPr>
              <w:spacing w:after="0"/>
              <w:rPr>
                <w:sz w:val="5"/>
                <w:szCs w:val="5"/>
                <w:color w:val="auto"/>
              </w:rPr>
            </w:pPr>
          </w:p>
        </w:tc>
        <w:tc>
          <w:tcPr>
            <w:tcW w:w="66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580" w:type="dxa"/>
            <w:vAlign w:val="bottom"/>
            <w:vMerge w:val="restart"/>
          </w:tcPr>
          <w:p>
            <w:pPr>
              <w:ind w:left="520"/>
              <w:spacing w:after="0"/>
              <w:rPr>
                <w:sz w:val="20"/>
                <w:szCs w:val="20"/>
                <w:color w:val="auto"/>
              </w:rPr>
            </w:pPr>
            <w:r>
              <w:rPr>
                <w:rFonts w:ascii="Arial" w:cs="Arial" w:eastAsia="Arial" w:hAnsi="Arial"/>
                <w:sz w:val="13"/>
                <w:szCs w:val="13"/>
                <w:color w:val="auto"/>
              </w:rPr>
              <w:t>OMB APPROVAL</w:t>
            </w: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200" w:type="dxa"/>
            <w:vAlign w:val="bottom"/>
          </w:tcPr>
          <w:p>
            <w:pPr>
              <w:spacing w:after="0"/>
              <w:rPr>
                <w:sz w:val="7"/>
                <w:szCs w:val="7"/>
                <w:color w:val="auto"/>
              </w:rPr>
            </w:pPr>
          </w:p>
        </w:tc>
        <w:tc>
          <w:tcPr>
            <w:tcW w:w="6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tcBorders>
              <w:bottom w:val="single" w:sz="8" w:color="808080"/>
            </w:tcBorders>
            <w:vMerge w:val="continue"/>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restart"/>
          </w:tcPr>
          <w:p>
            <w:pPr>
              <w:jc w:val="center"/>
              <w:spacing w:after="0" w:line="142" w:lineRule="exact"/>
              <w:rPr>
                <w:sz w:val="20"/>
                <w:szCs w:val="20"/>
                <w:color w:val="auto"/>
              </w:rPr>
            </w:pPr>
            <w:r>
              <w:rPr>
                <w:rFonts w:ascii="Arial" w:cs="Arial" w:eastAsia="Arial" w:hAnsi="Arial"/>
                <w:sz w:val="16"/>
                <w:szCs w:val="16"/>
                <w:b w:val="1"/>
                <w:bCs w:val="1"/>
                <w:color w:val="auto"/>
                <w:w w:val="99"/>
              </w:rPr>
              <w:t>INITIAL STATEMENT OF BENEFICIAL OWNERSHIP OF SECURITIES</w:t>
            </w:r>
          </w:p>
        </w:tc>
        <w:tc>
          <w:tcPr>
            <w:tcW w:w="20" w:type="dxa"/>
            <w:vAlign w:val="bottom"/>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200" w:type="dxa"/>
            <w:vAlign w:val="bottom"/>
          </w:tcPr>
          <w:p>
            <w:pPr>
              <w:spacing w:after="0"/>
              <w:rPr>
                <w:sz w:val="8"/>
                <w:szCs w:val="8"/>
                <w:color w:val="auto"/>
              </w:rPr>
            </w:pPr>
          </w:p>
        </w:tc>
        <w:tc>
          <w:tcPr>
            <w:tcW w:w="6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tcPr>
          <w:p>
            <w:pPr>
              <w:ind w:left="60"/>
              <w:spacing w:after="0"/>
              <w:rPr>
                <w:sz w:val="20"/>
                <w:szCs w:val="20"/>
                <w:color w:val="auto"/>
              </w:rPr>
            </w:pPr>
            <w:r>
              <w:rPr>
                <w:rFonts w:ascii="Arial" w:cs="Arial" w:eastAsia="Arial" w:hAnsi="Arial"/>
                <w:sz w:val="9"/>
                <w:szCs w:val="9"/>
                <w:color w:val="auto"/>
              </w:rPr>
              <w:t>OMB Number:</w:t>
            </w:r>
          </w:p>
        </w:tc>
        <w:tc>
          <w:tcPr>
            <w:tcW w:w="480" w:type="dxa"/>
            <w:vAlign w:val="bottom"/>
            <w:vMerge w:val="restart"/>
          </w:tcPr>
          <w:p>
            <w:pPr>
              <w:jc w:val="right"/>
              <w:spacing w:after="0"/>
              <w:rPr>
                <w:sz w:val="20"/>
                <w:szCs w:val="20"/>
                <w:color w:val="auto"/>
              </w:rPr>
            </w:pPr>
            <w:r>
              <w:rPr>
                <w:rFonts w:ascii="Arial" w:cs="Arial" w:eastAsia="Arial" w:hAnsi="Arial"/>
                <w:sz w:val="9"/>
                <w:szCs w:val="9"/>
                <w:color w:val="auto"/>
                <w:w w:val="97"/>
              </w:rPr>
              <w:t>3235-0104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
        </w:trPr>
        <w:tc>
          <w:tcPr>
            <w:tcW w:w="2200" w:type="dxa"/>
            <w:vAlign w:val="bottom"/>
          </w:tcPr>
          <w:p>
            <w:pPr>
              <w:spacing w:after="0"/>
              <w:rPr>
                <w:sz w:val="2"/>
                <w:szCs w:val="2"/>
                <w:color w:val="auto"/>
              </w:rPr>
            </w:pPr>
          </w:p>
        </w:tc>
        <w:tc>
          <w:tcPr>
            <w:tcW w:w="6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vMerge w:val="continue"/>
          </w:tcPr>
          <w:p>
            <w:pPr>
              <w:spacing w:after="0"/>
              <w:rPr>
                <w:sz w:val="2"/>
                <w:szCs w:val="2"/>
                <w:color w:val="auto"/>
              </w:rPr>
            </w:pPr>
          </w:p>
        </w:tc>
        <w:tc>
          <w:tcPr>
            <w:tcW w:w="4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Estimated average burden</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200" w:type="dxa"/>
            <w:vAlign w:val="bottom"/>
          </w:tcPr>
          <w:p>
            <w:pPr>
              <w:spacing w:after="0"/>
              <w:rPr>
                <w:sz w:val="12"/>
                <w:szCs w:val="12"/>
                <w:color w:val="auto"/>
              </w:rPr>
            </w:pPr>
          </w:p>
        </w:tc>
        <w:tc>
          <w:tcPr>
            <w:tcW w:w="6660" w:type="dxa"/>
            <w:vAlign w:val="bottom"/>
            <w:vMerge w:val="restart"/>
          </w:tcPr>
          <w:p>
            <w:pPr>
              <w:jc w:val="center"/>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20" w:type="dxa"/>
            <w:vAlign w:val="bottom"/>
          </w:tcPr>
          <w:p>
            <w:pPr>
              <w:spacing w:after="0"/>
              <w:rPr>
                <w:sz w:val="12"/>
                <w:szCs w:val="12"/>
                <w:color w:val="auto"/>
              </w:rPr>
            </w:pPr>
          </w:p>
        </w:tc>
        <w:tc>
          <w:tcPr>
            <w:tcW w:w="1580" w:type="dxa"/>
            <w:vAlign w:val="bottom"/>
          </w:tcPr>
          <w:p>
            <w:pPr>
              <w:ind w:left="60"/>
              <w:spacing w:after="0"/>
              <w:rPr>
                <w:sz w:val="20"/>
                <w:szCs w:val="20"/>
                <w:color w:val="auto"/>
              </w:rPr>
            </w:pPr>
            <w:r>
              <w:rPr>
                <w:rFonts w:ascii="Arial" w:cs="Arial" w:eastAsia="Arial" w:hAnsi="Arial"/>
                <w:sz w:val="9"/>
                <w:szCs w:val="9"/>
                <w:color w:val="auto"/>
              </w:rPr>
              <w:t>hours per response:</w:t>
            </w:r>
          </w:p>
        </w:tc>
        <w:tc>
          <w:tcPr>
            <w:tcW w:w="4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200" w:type="dxa"/>
            <w:vAlign w:val="bottom"/>
          </w:tcPr>
          <w:p>
            <w:pPr>
              <w:spacing w:after="0"/>
              <w:rPr>
                <w:sz w:val="2"/>
                <w:szCs w:val="2"/>
                <w:color w:val="auto"/>
              </w:rPr>
            </w:pPr>
          </w:p>
        </w:tc>
        <w:tc>
          <w:tcPr>
            <w:tcW w:w="666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580" w:type="dxa"/>
            <w:vAlign w:val="bottom"/>
            <w:tcBorders>
              <w:bottom w:val="single" w:sz="8" w:color="808080"/>
            </w:tcBorders>
          </w:tcPr>
          <w:p>
            <w:pPr>
              <w:spacing w:after="0"/>
              <w:rPr>
                <w:sz w:val="2"/>
                <w:szCs w:val="2"/>
                <w:color w:val="auto"/>
              </w:rPr>
            </w:pPr>
          </w:p>
        </w:tc>
        <w:tc>
          <w:tcPr>
            <w:tcW w:w="4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666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5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6934200</wp:posOffset>
            </wp:positionH>
            <wp:positionV relativeFrom="paragraph">
              <wp:posOffset>-488950</wp:posOffset>
            </wp:positionV>
            <wp:extent cx="50800" cy="502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0800" cy="502285"/>
                    </a:xfrm>
                    <a:prstGeom prst="rect">
                      <a:avLst/>
                    </a:prstGeom>
                    <a:noFill/>
                  </pic:spPr>
                </pic:pic>
              </a:graphicData>
            </a:graphic>
          </wp:anchor>
        </w:drawing>
        <w:drawing>
          <wp:anchor simplePos="0" relativeHeight="251657728" behindDoc="1" locked="0" layoutInCell="0" allowOverlap="1">
            <wp:simplePos x="0" y="0"/>
            <wp:positionH relativeFrom="column">
              <wp:posOffset>5612130</wp:posOffset>
            </wp:positionH>
            <wp:positionV relativeFrom="paragraph">
              <wp:posOffset>-488950</wp:posOffset>
            </wp:positionV>
            <wp:extent cx="50800" cy="502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0800" cy="50228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10160</wp:posOffset>
            </wp:positionV>
            <wp:extent cx="7023100" cy="3400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3100" cy="3400425"/>
                    </a:xfrm>
                    <a:prstGeom prst="rect">
                      <a:avLst/>
                    </a:prstGeom>
                    <a:noFill/>
                  </pic:spPr>
                </pic:pic>
              </a:graphicData>
            </a:graphic>
          </wp:anchor>
        </w:drawing>
      </w:r>
    </w:p>
    <w:p>
      <w:pPr>
        <w:sectPr>
          <w:pgSz w:w="11900" w:h="16838" w:orient="portrait"/>
          <w:cols w:equalWidth="0" w:num="1">
            <w:col w:w="11020"/>
          </w:cols>
          <w:pgMar w:left="440" w:top="203" w:right="439" w:bottom="1440" w:gutter="0" w:footer="0" w:header="0"/>
        </w:sectPr>
      </w:pPr>
    </w:p>
    <w:p>
      <w:pPr>
        <w:spacing w:after="0" w:line="32" w:lineRule="exact"/>
        <w:rPr>
          <w:sz w:val="24"/>
          <w:szCs w:val="24"/>
          <w:color w:val="auto"/>
        </w:rPr>
      </w:pPr>
    </w:p>
    <w:tbl>
      <w:tblPr>
        <w:tblLayout w:type="fixed"/>
        <w:tblInd w:w="60" w:type="dxa"/>
        <w:tblCellMar>
          <w:top w:w="0" w:type="dxa"/>
          <w:left w:w="0" w:type="dxa"/>
          <w:bottom w:w="0" w:type="dxa"/>
          <w:right w:w="0" w:type="dxa"/>
        </w:tblCellMar>
      </w:tblPr>
      <w:tr>
        <w:trPr>
          <w:trHeight w:val="184"/>
        </w:trPr>
        <w:tc>
          <w:tcPr>
            <w:tcW w:w="2040" w:type="dxa"/>
            <w:vAlign w:val="bottom"/>
            <w:gridSpan w:val="5"/>
          </w:tcPr>
          <w:p>
            <w:pPr>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6"/>
                <w:szCs w:val="16"/>
                <w:color w:val="auto"/>
                <w:vertAlign w:val="superscript"/>
              </w:rPr>
              <w:t>*</w:t>
            </w:r>
          </w:p>
        </w:tc>
        <w:tc>
          <w:tcPr>
            <w:tcW w:w="1140" w:type="dxa"/>
            <w:vAlign w:val="bottom"/>
          </w:tcPr>
          <w:p>
            <w:pPr>
              <w:spacing w:after="0"/>
              <w:rPr>
                <w:sz w:val="16"/>
                <w:szCs w:val="16"/>
                <w:color w:val="auto"/>
              </w:rPr>
            </w:pPr>
          </w:p>
        </w:tc>
        <w:tc>
          <w:tcPr>
            <w:tcW w:w="1380" w:type="dxa"/>
            <w:vAlign w:val="bottom"/>
          </w:tcPr>
          <w:p>
            <w:pPr>
              <w:ind w:left="120"/>
              <w:spacing w:after="0"/>
              <w:rPr>
                <w:sz w:val="20"/>
                <w:szCs w:val="20"/>
                <w:color w:val="auto"/>
              </w:rPr>
            </w:pPr>
            <w:r>
              <w:rPr>
                <w:rFonts w:ascii="Arial" w:cs="Arial" w:eastAsia="Arial" w:hAnsi="Arial"/>
                <w:sz w:val="10"/>
                <w:szCs w:val="10"/>
                <w:color w:val="auto"/>
              </w:rPr>
              <w:t>2. Date of Event Requiring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tcPr>
          <w:p>
            <w:pPr>
              <w:spacing w:after="0" w:line="181" w:lineRule="exact"/>
              <w:rPr>
                <w:rFonts w:ascii="Arial" w:cs="Arial" w:eastAsia="Arial" w:hAnsi="Arial"/>
                <w:sz w:val="16"/>
                <w:szCs w:val="16"/>
                <w:color w:val="0000EE"/>
                <w:w w:val="89"/>
              </w:rPr>
            </w:pPr>
            <w:hyperlink r:id="rId11">
              <w:r>
                <w:rPr>
                  <w:rFonts w:ascii="Arial" w:cs="Arial" w:eastAsia="Arial" w:hAnsi="Arial"/>
                  <w:sz w:val="16"/>
                  <w:szCs w:val="16"/>
                  <w:color w:val="0000EE"/>
                  <w:w w:val="89"/>
                </w:rPr>
                <w:t>Patel Sujal M</w:t>
              </w:r>
            </w:hyperlink>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80" w:type="dxa"/>
            <w:vAlign w:val="bottom"/>
          </w:tcPr>
          <w:p>
            <w:pPr>
              <w:ind w:left="120"/>
              <w:spacing w:after="0" w:line="94" w:lineRule="exact"/>
              <w:rPr>
                <w:sz w:val="20"/>
                <w:szCs w:val="20"/>
                <w:color w:val="auto"/>
              </w:rPr>
            </w:pPr>
            <w:r>
              <w:rPr>
                <w:rFonts w:ascii="Arial" w:cs="Arial" w:eastAsia="Arial" w:hAnsi="Arial"/>
                <w:sz w:val="10"/>
                <w:szCs w:val="10"/>
                <w:color w:val="auto"/>
                <w:w w:val="97"/>
              </w:rPr>
              <w:t>Statement (Month/Day/Year)</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tcBorders>
              <w:bottom w:val="single" w:sz="8" w:color="0000EE"/>
            </w:tcBorders>
            <w:vMerge w:val="continue"/>
          </w:tcPr>
          <w:p>
            <w:pPr>
              <w:spacing w:after="0"/>
              <w:rPr>
                <w:sz w:val="9"/>
                <w:szCs w:val="9"/>
                <w:color w:val="auto"/>
              </w:rPr>
            </w:pPr>
          </w:p>
        </w:tc>
        <w:tc>
          <w:tcPr>
            <w:tcW w:w="100" w:type="dxa"/>
            <w:vAlign w:val="bottom"/>
            <w:vMerge w:val="restart"/>
          </w:tcPr>
          <w:p>
            <w:pPr>
              <w:spacing w:after="0"/>
              <w:rPr>
                <w:sz w:val="9"/>
                <w:szCs w:val="9"/>
                <w:color w:val="auto"/>
              </w:rPr>
            </w:pPr>
          </w:p>
        </w:tc>
        <w:tc>
          <w:tcPr>
            <w:tcW w:w="1040" w:type="dxa"/>
            <w:vAlign w:val="bottom"/>
          </w:tcPr>
          <w:p>
            <w:pPr>
              <w:spacing w:after="0"/>
              <w:rPr>
                <w:sz w:val="9"/>
                <w:szCs w:val="9"/>
                <w:color w:val="auto"/>
              </w:rPr>
            </w:pPr>
          </w:p>
        </w:tc>
        <w:tc>
          <w:tcPr>
            <w:tcW w:w="2520" w:type="dxa"/>
            <w:vAlign w:val="bottom"/>
            <w:gridSpan w:val="2"/>
            <w:vMerge w:val="restart"/>
          </w:tcPr>
          <w:p>
            <w:pPr>
              <w:ind w:left="1260"/>
              <w:spacing w:after="0"/>
              <w:rPr>
                <w:sz w:val="20"/>
                <w:szCs w:val="20"/>
                <w:color w:val="auto"/>
              </w:rPr>
            </w:pPr>
            <w:r>
              <w:rPr>
                <w:rFonts w:ascii="Arial" w:cs="Arial" w:eastAsia="Arial" w:hAnsi="Arial"/>
                <w:sz w:val="13"/>
                <w:szCs w:val="13"/>
                <w:color w:val="0000FF"/>
              </w:rPr>
              <w:t>06/09/2021</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252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Arial" w:cs="Arial" w:eastAsia="Arial" w:hAnsi="Arial"/>
                <w:sz w:val="10"/>
                <w:szCs w:val="10"/>
                <w:color w:val="auto"/>
              </w:rPr>
              <w:t>(Last)</w:t>
            </w:r>
          </w:p>
        </w:tc>
        <w:tc>
          <w:tcPr>
            <w:tcW w:w="1040" w:type="dxa"/>
            <w:vAlign w:val="bottom"/>
          </w:tcPr>
          <w:p>
            <w:pPr>
              <w:ind w:left="80"/>
              <w:spacing w:after="0"/>
              <w:rPr>
                <w:sz w:val="20"/>
                <w:szCs w:val="20"/>
                <w:color w:val="auto"/>
              </w:rPr>
            </w:pPr>
            <w:r>
              <w:rPr>
                <w:rFonts w:ascii="Arial" w:cs="Arial" w:eastAsia="Arial" w:hAnsi="Arial"/>
                <w:sz w:val="10"/>
                <w:szCs w:val="10"/>
                <w:color w:val="auto"/>
              </w:rPr>
              <w:t>(First)</w:t>
            </w:r>
          </w:p>
        </w:tc>
        <w:tc>
          <w:tcPr>
            <w:tcW w:w="2520" w:type="dxa"/>
            <w:vAlign w:val="bottom"/>
            <w:gridSpan w:val="2"/>
          </w:tcPr>
          <w:p>
            <w:pPr>
              <w:ind w:left="100"/>
              <w:spacing w:after="0"/>
              <w:rPr>
                <w:sz w:val="20"/>
                <w:szCs w:val="20"/>
                <w:color w:val="auto"/>
              </w:rPr>
            </w:pPr>
            <w:r>
              <w:rPr>
                <w:rFonts w:ascii="Arial" w:cs="Arial" w:eastAsia="Arial" w:hAnsi="Arial"/>
                <w:sz w:val="10"/>
                <w:szCs w:val="10"/>
                <w:color w:val="auto"/>
              </w:rPr>
              <w:t>(Middle)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20" w:type="dxa"/>
            <w:vAlign w:val="bottom"/>
            <w:gridSpan w:val="5"/>
          </w:tcPr>
          <w:p>
            <w:pPr>
              <w:spacing w:after="0"/>
              <w:rPr>
                <w:sz w:val="20"/>
                <w:szCs w:val="20"/>
                <w:color w:val="auto"/>
              </w:rPr>
            </w:pPr>
            <w:r>
              <w:rPr>
                <w:rFonts w:ascii="Arial" w:cs="Arial" w:eastAsia="Arial" w:hAnsi="Arial"/>
                <w:sz w:val="13"/>
                <w:szCs w:val="13"/>
                <w:color w:val="0000FF"/>
              </w:rPr>
              <w:t>C/O NAUTILUS BIOTECHNOLOGY, INC.</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Arial" w:cs="Arial" w:eastAsia="Arial" w:hAnsi="Arial"/>
                <w:sz w:val="13"/>
                <w:szCs w:val="13"/>
                <w:color w:val="0000FF"/>
              </w:rPr>
              <w:t>425 PONTIUS AVE N, STE 202</w:t>
            </w: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1000" w:type="dxa"/>
            <w:vAlign w:val="bottom"/>
            <w:gridSpan w:val="4"/>
          </w:tcPr>
          <w:p>
            <w:pPr>
              <w:spacing w:after="0"/>
              <w:rPr>
                <w:sz w:val="20"/>
                <w:szCs w:val="20"/>
                <w:color w:val="auto"/>
              </w:rPr>
            </w:pPr>
            <w:r>
              <w:rPr>
                <w:rFonts w:ascii="Arial" w:cs="Arial" w:eastAsia="Arial" w:hAnsi="Arial"/>
                <w:sz w:val="10"/>
                <w:szCs w:val="10"/>
                <w:color w:val="auto"/>
              </w:rPr>
              <w:t>(Street)</w:t>
            </w:r>
          </w:p>
        </w:tc>
        <w:tc>
          <w:tcPr>
            <w:tcW w:w="1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spacing w:after="0"/>
              <w:rPr>
                <w:sz w:val="20"/>
                <w:szCs w:val="20"/>
                <w:color w:val="auto"/>
              </w:rPr>
            </w:pPr>
            <w:r>
              <w:rPr>
                <w:rFonts w:ascii="Arial" w:cs="Arial" w:eastAsia="Arial" w:hAnsi="Arial"/>
                <w:sz w:val="13"/>
                <w:szCs w:val="13"/>
                <w:color w:val="0000FF"/>
              </w:rPr>
              <w:t>SEATTLE</w:t>
            </w:r>
          </w:p>
        </w:tc>
        <w:tc>
          <w:tcPr>
            <w:tcW w:w="1040" w:type="dxa"/>
            <w:vAlign w:val="bottom"/>
          </w:tcPr>
          <w:p>
            <w:pPr>
              <w:ind w:left="80"/>
              <w:spacing w:after="0"/>
              <w:rPr>
                <w:sz w:val="20"/>
                <w:szCs w:val="20"/>
                <w:color w:val="auto"/>
              </w:rPr>
            </w:pPr>
            <w:r>
              <w:rPr>
                <w:rFonts w:ascii="Arial" w:cs="Arial" w:eastAsia="Arial" w:hAnsi="Arial"/>
                <w:sz w:val="13"/>
                <w:szCs w:val="13"/>
                <w:color w:val="0000FF"/>
              </w:rPr>
              <w:t>WA</w:t>
            </w:r>
          </w:p>
        </w:tc>
        <w:tc>
          <w:tcPr>
            <w:tcW w:w="1140" w:type="dxa"/>
            <w:vAlign w:val="bottom"/>
          </w:tcPr>
          <w:p>
            <w:pPr>
              <w:ind w:left="100"/>
              <w:spacing w:after="0"/>
              <w:rPr>
                <w:sz w:val="20"/>
                <w:szCs w:val="20"/>
                <w:color w:val="auto"/>
              </w:rPr>
            </w:pPr>
            <w:r>
              <w:rPr>
                <w:rFonts w:ascii="Arial" w:cs="Arial" w:eastAsia="Arial" w:hAnsi="Arial"/>
                <w:sz w:val="13"/>
                <w:szCs w:val="13"/>
                <w:color w:val="0000FF"/>
              </w:rPr>
              <w:t>98109</w:t>
            </w: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rPr>
          <w:sz w:val="20"/>
          <w:szCs w:val="20"/>
          <w:color w:val="auto"/>
        </w:rPr>
      </w:pPr>
      <w:r>
        <w:rPr>
          <w:rFonts w:ascii="Arial" w:cs="Arial" w:eastAsia="Arial" w:hAnsi="Arial"/>
          <w:sz w:val="10"/>
          <w:szCs w:val="10"/>
          <w:color w:val="auto"/>
        </w:rPr>
        <w:t xml:space="preserve">3.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5" w:lineRule="exact"/>
        <w:rPr>
          <w:sz w:val="24"/>
          <w:szCs w:val="24"/>
          <w:color w:val="auto"/>
        </w:rPr>
      </w:pPr>
    </w:p>
    <w:p>
      <w:pPr>
        <w:spacing w:after="0"/>
        <w:rPr>
          <w:rFonts w:ascii="Arial" w:cs="Arial" w:eastAsia="Arial" w:hAnsi="Arial"/>
          <w:sz w:val="16"/>
          <w:szCs w:val="16"/>
          <w:color w:val="0000EE"/>
        </w:rPr>
      </w:pPr>
      <w:hyperlink r:id="rId12">
        <w:r>
          <w:rPr>
            <w:rFonts w:ascii="Arial" w:cs="Arial" w:eastAsia="Arial" w:hAnsi="Arial"/>
            <w:sz w:val="16"/>
            <w:szCs w:val="16"/>
            <w:u w:val="single" w:color="auto"/>
            <w:color w:val="0000EE"/>
          </w:rPr>
          <w:t>Nautilus Biotechnology,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NAUT</w:t>
      </w:r>
      <w:r>
        <w:rPr>
          <w:rFonts w:ascii="Arial" w:cs="Arial" w:eastAsia="Arial" w:hAnsi="Arial"/>
          <w:sz w:val="16"/>
          <w:szCs w:val="16"/>
          <w:color w:val="0000EE"/>
        </w:rPr>
        <w:t xml:space="preserve"> </w:t>
      </w:r>
      <w:r>
        <w:rPr>
          <w:rFonts w:ascii="Arial" w:cs="Arial" w:eastAsia="Arial" w:hAnsi="Arial"/>
          <w:sz w:val="16"/>
          <w:szCs w:val="16"/>
          <w:color w:val="000000"/>
        </w:rPr>
        <w:t>]</w:t>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3240" w:type="dxa"/>
            <w:vAlign w:val="bottom"/>
            <w:gridSpan w:val="4"/>
          </w:tcPr>
          <w:p>
            <w:pPr>
              <w:spacing w:after="0"/>
              <w:rPr>
                <w:sz w:val="20"/>
                <w:szCs w:val="20"/>
                <w:color w:val="auto"/>
              </w:rPr>
            </w:pPr>
            <w:r>
              <w:rPr>
                <w:rFonts w:ascii="Arial" w:cs="Arial" w:eastAsia="Arial" w:hAnsi="Arial"/>
                <w:sz w:val="10"/>
                <w:szCs w:val="10"/>
                <w:color w:val="auto"/>
              </w:rPr>
              <w:t>4. Relationship of Reporting Person(s) to Issuer</w:t>
            </w:r>
          </w:p>
        </w:tc>
        <w:tc>
          <w:tcPr>
            <w:tcW w:w="140" w:type="dxa"/>
            <w:vAlign w:val="bottom"/>
          </w:tcPr>
          <w:p>
            <w:pPr>
              <w:jc w:val="right"/>
              <w:spacing w:after="0"/>
              <w:rPr>
                <w:sz w:val="20"/>
                <w:szCs w:val="20"/>
                <w:color w:val="auto"/>
              </w:rPr>
            </w:pPr>
            <w:r>
              <w:rPr>
                <w:rFonts w:ascii="Arial" w:cs="Arial" w:eastAsia="Arial" w:hAnsi="Arial"/>
                <w:sz w:val="10"/>
                <w:szCs w:val="10"/>
                <w:color w:val="auto"/>
              </w:rPr>
              <w:t>5.</w:t>
            </w:r>
          </w:p>
        </w:tc>
        <w:tc>
          <w:tcPr>
            <w:tcW w:w="2620" w:type="dxa"/>
            <w:vAlign w:val="bottom"/>
            <w:gridSpan w:val="2"/>
          </w:tcPr>
          <w:p>
            <w:pPr>
              <w:ind w:left="20"/>
              <w:spacing w:after="0"/>
              <w:rPr>
                <w:sz w:val="20"/>
                <w:szCs w:val="20"/>
                <w:color w:val="auto"/>
              </w:rPr>
            </w:pPr>
            <w:r>
              <w:rPr>
                <w:rFonts w:ascii="Arial" w:cs="Arial" w:eastAsia="Arial" w:hAnsi="Arial"/>
                <w:sz w:val="10"/>
                <w:szCs w:val="10"/>
                <w:color w:val="auto"/>
              </w:rPr>
              <w:t>If Amendment, Date of Original Filed (Month/Day/Year)</w:t>
            </w:r>
          </w:p>
        </w:tc>
        <w:tc>
          <w:tcPr>
            <w:tcW w:w="0" w:type="dxa"/>
            <w:vAlign w:val="bottom"/>
          </w:tcPr>
          <w:p>
            <w:pPr>
              <w:spacing w:after="0"/>
              <w:rPr>
                <w:sz w:val="1"/>
                <w:szCs w:val="1"/>
                <w:color w:val="auto"/>
              </w:rPr>
            </w:pPr>
          </w:p>
        </w:tc>
      </w:tr>
      <w:tr>
        <w:trPr>
          <w:trHeight w:val="121"/>
        </w:trPr>
        <w:tc>
          <w:tcPr>
            <w:tcW w:w="1680" w:type="dxa"/>
            <w:vAlign w:val="bottom"/>
            <w:gridSpan w:val="2"/>
          </w:tcPr>
          <w:p>
            <w:pPr>
              <w:spacing w:after="0"/>
              <w:rPr>
                <w:sz w:val="20"/>
                <w:szCs w:val="20"/>
                <w:color w:val="auto"/>
              </w:rPr>
            </w:pPr>
            <w:r>
              <w:rPr>
                <w:rFonts w:ascii="Arial" w:cs="Arial" w:eastAsia="Arial" w:hAnsi="Arial"/>
                <w:sz w:val="10"/>
                <w:szCs w:val="10"/>
                <w:color w:val="auto"/>
              </w:rPr>
              <w:t>(Check all applicable)</w:t>
            </w:r>
          </w:p>
        </w:tc>
        <w:tc>
          <w:tcPr>
            <w:tcW w:w="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Director</w:t>
            </w: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X</w:t>
            </w:r>
          </w:p>
        </w:tc>
        <w:tc>
          <w:tcPr>
            <w:tcW w:w="1260" w:type="dxa"/>
            <w:vAlign w:val="bottom"/>
            <w:vMerge w:val="restart"/>
          </w:tcPr>
          <w:p>
            <w:pPr>
              <w:ind w:left="120"/>
              <w:spacing w:after="0"/>
              <w:rPr>
                <w:sz w:val="20"/>
                <w:szCs w:val="20"/>
                <w:color w:val="auto"/>
              </w:rPr>
            </w:pPr>
            <w:r>
              <w:rPr>
                <w:rFonts w:ascii="Arial" w:cs="Arial" w:eastAsia="Arial" w:hAnsi="Arial"/>
                <w:sz w:val="10"/>
                <w:szCs w:val="10"/>
                <w:color w:val="auto"/>
              </w:rPr>
              <w:t>10% Owner</w:t>
            </w:r>
          </w:p>
        </w:tc>
        <w:tc>
          <w:tcPr>
            <w:tcW w:w="1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0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300" w:type="dxa"/>
            <w:vAlign w:val="bottom"/>
            <w:vMerge w:val="continue"/>
          </w:tcPr>
          <w:p>
            <w:pPr>
              <w:spacing w:after="0"/>
              <w:rPr>
                <w:sz w:val="5"/>
                <w:szCs w:val="5"/>
                <w:color w:val="auto"/>
              </w:rPr>
            </w:pPr>
          </w:p>
        </w:tc>
        <w:tc>
          <w:tcPr>
            <w:tcW w:w="1260" w:type="dxa"/>
            <w:vAlign w:val="bottom"/>
            <w:vMerge w:val="continue"/>
          </w:tcPr>
          <w:p>
            <w:pPr>
              <w:spacing w:after="0"/>
              <w:rPr>
                <w:sz w:val="5"/>
                <w:szCs w:val="5"/>
                <w:color w:val="auto"/>
              </w:rPr>
            </w:pPr>
          </w:p>
        </w:tc>
        <w:tc>
          <w:tcPr>
            <w:tcW w:w="140" w:type="dxa"/>
            <w:vAlign w:val="bottom"/>
            <w:vMerge w:val="restart"/>
          </w:tcPr>
          <w:p>
            <w:pPr>
              <w:jc w:val="right"/>
              <w:spacing w:after="0"/>
              <w:rPr>
                <w:sz w:val="20"/>
                <w:szCs w:val="20"/>
                <w:color w:val="auto"/>
              </w:rPr>
            </w:pPr>
            <w:r>
              <w:rPr>
                <w:rFonts w:ascii="Arial" w:cs="Arial" w:eastAsia="Arial" w:hAnsi="Arial"/>
                <w:sz w:val="10"/>
                <w:szCs w:val="10"/>
                <w:color w:val="auto"/>
              </w:rPr>
              <w:t>6.</w:t>
            </w:r>
          </w:p>
        </w:tc>
        <w:tc>
          <w:tcPr>
            <w:tcW w:w="2620" w:type="dxa"/>
            <w:vAlign w:val="bottom"/>
            <w:gridSpan w:val="2"/>
            <w:vMerge w:val="restart"/>
          </w:tcPr>
          <w:p>
            <w:pPr>
              <w:ind w:left="20"/>
              <w:spacing w:after="0"/>
              <w:rPr>
                <w:sz w:val="20"/>
                <w:szCs w:val="20"/>
                <w:color w:val="auto"/>
              </w:rPr>
            </w:pPr>
            <w:r>
              <w:rPr>
                <w:rFonts w:ascii="Arial" w:cs="Arial" w:eastAsia="Arial" w:hAnsi="Arial"/>
                <w:sz w:val="10"/>
                <w:szCs w:val="10"/>
                <w:color w:val="auto"/>
              </w:rPr>
              <w:t>Individual or Joint/Group Filing (Check Applicable Line)</w:t>
            </w:r>
          </w:p>
        </w:tc>
        <w:tc>
          <w:tcPr>
            <w:tcW w:w="0" w:type="dxa"/>
            <w:vAlign w:val="bottom"/>
          </w:tcPr>
          <w:p>
            <w:pPr>
              <w:spacing w:after="0"/>
              <w:rPr>
                <w:sz w:val="1"/>
                <w:szCs w:val="1"/>
                <w:color w:val="auto"/>
              </w:rPr>
            </w:pPr>
          </w:p>
        </w:tc>
      </w:tr>
      <w:tr>
        <w:trPr>
          <w:trHeight w:val="92"/>
        </w:trPr>
        <w:tc>
          <w:tcPr>
            <w:tcW w:w="400" w:type="dxa"/>
            <w:vAlign w:val="bottom"/>
            <w:vMerge w:val="restart"/>
          </w:tcPr>
          <w:p>
            <w:pPr>
              <w:ind w:left="200"/>
              <w:spacing w:after="0"/>
              <w:rPr>
                <w:sz w:val="20"/>
                <w:szCs w:val="20"/>
                <w:color w:val="auto"/>
              </w:rPr>
            </w:pPr>
            <w:r>
              <w:rPr>
                <w:rFonts w:ascii="Arial" w:cs="Arial" w:eastAsia="Arial" w:hAnsi="Arial"/>
                <w:sz w:val="13"/>
                <w:szCs w:val="13"/>
                <w:color w:val="0000FF"/>
              </w:rPr>
              <w:t>X</w:t>
            </w:r>
          </w:p>
        </w:tc>
        <w:tc>
          <w:tcPr>
            <w:tcW w:w="1280" w:type="dxa"/>
            <w:vAlign w:val="bottom"/>
            <w:vMerge w:val="restart"/>
          </w:tcPr>
          <w:p>
            <w:pPr>
              <w:ind w:left="120"/>
              <w:spacing w:after="0"/>
              <w:rPr>
                <w:sz w:val="20"/>
                <w:szCs w:val="20"/>
                <w:color w:val="auto"/>
              </w:rPr>
            </w:pPr>
            <w:r>
              <w:rPr>
                <w:rFonts w:ascii="Arial" w:cs="Arial" w:eastAsia="Arial" w:hAnsi="Arial"/>
                <w:sz w:val="10"/>
                <w:szCs w:val="10"/>
                <w:color w:val="auto"/>
              </w:rPr>
              <w:t>Officer (give title below)</w:t>
            </w:r>
          </w:p>
        </w:tc>
        <w:tc>
          <w:tcPr>
            <w:tcW w:w="300" w:type="dxa"/>
            <w:vAlign w:val="bottom"/>
          </w:tcPr>
          <w:p>
            <w:pPr>
              <w:spacing w:after="0"/>
              <w:rPr>
                <w:sz w:val="8"/>
                <w:szCs w:val="8"/>
                <w:color w:val="auto"/>
              </w:rPr>
            </w:pPr>
          </w:p>
        </w:tc>
        <w:tc>
          <w:tcPr>
            <w:tcW w:w="1260" w:type="dxa"/>
            <w:vAlign w:val="bottom"/>
            <w:vMerge w:val="restart"/>
          </w:tcPr>
          <w:p>
            <w:pPr>
              <w:ind w:left="120"/>
              <w:spacing w:after="0"/>
              <w:rPr>
                <w:sz w:val="20"/>
                <w:szCs w:val="20"/>
                <w:color w:val="auto"/>
              </w:rPr>
            </w:pPr>
            <w:r>
              <w:rPr>
                <w:rFonts w:ascii="Arial" w:cs="Arial" w:eastAsia="Arial" w:hAnsi="Arial"/>
                <w:sz w:val="10"/>
                <w:szCs w:val="10"/>
                <w:color w:val="auto"/>
              </w:rPr>
              <w:t>Other (specify below)</w:t>
            </w:r>
          </w:p>
        </w:tc>
        <w:tc>
          <w:tcPr>
            <w:tcW w:w="140" w:type="dxa"/>
            <w:vAlign w:val="bottom"/>
            <w:vMerge w:val="continue"/>
          </w:tcPr>
          <w:p>
            <w:pPr>
              <w:spacing w:after="0"/>
              <w:rPr>
                <w:sz w:val="8"/>
                <w:szCs w:val="8"/>
                <w:color w:val="auto"/>
              </w:rPr>
            </w:pPr>
          </w:p>
        </w:tc>
        <w:tc>
          <w:tcPr>
            <w:tcW w:w="26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3"/>
                <w:szCs w:val="13"/>
                <w:color w:val="0000FF"/>
              </w:rPr>
              <w:t>X</w:t>
            </w:r>
          </w:p>
        </w:tc>
        <w:tc>
          <w:tcPr>
            <w:tcW w:w="2360" w:type="dxa"/>
            <w:vAlign w:val="bottom"/>
            <w:vMerge w:val="restart"/>
          </w:tcPr>
          <w:p>
            <w:pPr>
              <w:ind w:left="100"/>
              <w:spacing w:after="0"/>
              <w:rPr>
                <w:sz w:val="20"/>
                <w:szCs w:val="20"/>
                <w:color w:val="auto"/>
              </w:rPr>
            </w:pPr>
            <w:r>
              <w:rPr>
                <w:rFonts w:ascii="Arial" w:cs="Arial" w:eastAsia="Arial" w:hAnsi="Arial"/>
                <w:sz w:val="10"/>
                <w:szCs w:val="10"/>
                <w:color w:val="auto"/>
              </w:rPr>
              <w:t>Form filed by One Reporting Person</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800" w:type="dxa"/>
        <w:tblCellMar>
          <w:top w:w="0" w:type="dxa"/>
          <w:left w:w="0" w:type="dxa"/>
          <w:bottom w:w="0" w:type="dxa"/>
          <w:right w:w="0" w:type="dxa"/>
        </w:tblCellMar>
      </w:tblPr>
      <w:tr>
        <w:trPr>
          <w:trHeight w:val="156"/>
        </w:trPr>
        <w:tc>
          <w:tcPr>
            <w:tcW w:w="2260" w:type="dxa"/>
            <w:vAlign w:val="bottom"/>
          </w:tcPr>
          <w:p>
            <w:pPr>
              <w:spacing w:after="0"/>
              <w:rPr>
                <w:sz w:val="20"/>
                <w:szCs w:val="20"/>
                <w:color w:val="auto"/>
              </w:rPr>
            </w:pPr>
            <w:r>
              <w:rPr>
                <w:rFonts w:ascii="Arial" w:cs="Arial" w:eastAsia="Arial" w:hAnsi="Arial"/>
                <w:sz w:val="13"/>
                <w:szCs w:val="13"/>
                <w:color w:val="0000FF"/>
              </w:rPr>
              <w:t>CEO, President, and Secretary</w:t>
            </w:r>
          </w:p>
        </w:tc>
        <w:tc>
          <w:tcPr>
            <w:tcW w:w="2760" w:type="dxa"/>
            <w:vAlign w:val="bottom"/>
            <w:vMerge w:val="restart"/>
          </w:tcPr>
          <w:p>
            <w:pPr>
              <w:ind w:left="680"/>
              <w:spacing w:after="0"/>
              <w:rPr>
                <w:sz w:val="20"/>
                <w:szCs w:val="20"/>
                <w:color w:val="auto"/>
              </w:rPr>
            </w:pPr>
            <w:r>
              <w:rPr>
                <w:rFonts w:ascii="Arial" w:cs="Arial" w:eastAsia="Arial" w:hAnsi="Arial"/>
                <w:sz w:val="10"/>
                <w:szCs w:val="10"/>
                <w:color w:val="auto"/>
                <w:w w:val="99"/>
              </w:rPr>
              <w:t>Form filed by More than One Reporting Person</w:t>
            </w:r>
          </w:p>
        </w:tc>
        <w:tc>
          <w:tcPr>
            <w:tcW w:w="0" w:type="dxa"/>
            <w:vAlign w:val="bottom"/>
          </w:tcPr>
          <w:p>
            <w:pPr>
              <w:spacing w:after="0"/>
              <w:rPr>
                <w:sz w:val="1"/>
                <w:szCs w:val="1"/>
                <w:color w:val="auto"/>
              </w:rPr>
            </w:pPr>
          </w:p>
        </w:tc>
      </w:tr>
      <w:tr>
        <w:trPr>
          <w:trHeight w:val="30"/>
        </w:trPr>
        <w:tc>
          <w:tcPr>
            <w:tcW w:w="2260" w:type="dxa"/>
            <w:vAlign w:val="bottom"/>
          </w:tcPr>
          <w:p>
            <w:pPr>
              <w:spacing w:after="0"/>
              <w:rPr>
                <w:sz w:val="2"/>
                <w:szCs w:val="2"/>
                <w:color w:val="auto"/>
              </w:rPr>
            </w:pPr>
          </w:p>
        </w:tc>
        <w:tc>
          <w:tcPr>
            <w:tcW w:w="2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8" w:lineRule="exact"/>
        <w:rPr>
          <w:sz w:val="24"/>
          <w:szCs w:val="24"/>
          <w:color w:val="auto"/>
        </w:rPr>
      </w:pPr>
    </w:p>
    <w:p>
      <w:pPr>
        <w:sectPr>
          <w:pgSz w:w="11900" w:h="16838" w:orient="portrait"/>
          <w:cols w:equalWidth="0" w:num="2">
            <w:col w:w="4620" w:space="380"/>
            <w:col w:w="6020"/>
          </w:cols>
          <w:pgMar w:left="440" w:top="203" w:right="439" w:bottom="1440" w:gutter="0" w:footer="0" w:header="0"/>
          <w:type w:val="continuous"/>
        </w:sectPr>
      </w:pPr>
    </w:p>
    <w:p>
      <w:pPr>
        <w:spacing w:after="0" w:line="42"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0"/>
          <w:szCs w:val="10"/>
          <w:color w:val="auto"/>
        </w:rPr>
        <w:t>(City)</w:t>
      </w:r>
      <w:r>
        <w:rPr>
          <w:sz w:val="20"/>
          <w:szCs w:val="20"/>
          <w:color w:val="auto"/>
        </w:rPr>
        <w:tab/>
      </w:r>
      <w:r>
        <w:rPr>
          <w:rFonts w:ascii="Arial" w:cs="Arial" w:eastAsia="Arial" w:hAnsi="Arial"/>
          <w:sz w:val="10"/>
          <w:szCs w:val="10"/>
          <w:color w:val="auto"/>
        </w:rPr>
        <w:t>(State)</w:t>
      </w:r>
      <w:r>
        <w:rPr>
          <w:sz w:val="20"/>
          <w:szCs w:val="20"/>
          <w:color w:val="auto"/>
        </w:rPr>
        <w:tab/>
      </w:r>
      <w:r>
        <w:rPr>
          <w:rFonts w:ascii="Arial" w:cs="Arial" w:eastAsia="Arial" w:hAnsi="Arial"/>
          <w:sz w:val="9"/>
          <w:szCs w:val="9"/>
          <w:color w:val="auto"/>
        </w:rPr>
        <w:t>(Zip)</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I - Non-Derivative Securities Beneficially Owned</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Security (Instr. 4)</w:t>
            </w:r>
          </w:p>
        </w:tc>
        <w:tc>
          <w:tcPr>
            <w:tcW w:w="9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00" w:type="dxa"/>
            <w:vAlign w:val="bottom"/>
            <w:gridSpan w:val="2"/>
          </w:tcPr>
          <w:p>
            <w:pPr>
              <w:spacing w:after="0"/>
              <w:rPr>
                <w:sz w:val="20"/>
                <w:szCs w:val="20"/>
                <w:color w:val="auto"/>
              </w:rPr>
            </w:pPr>
            <w:r>
              <w:rPr>
                <w:rFonts w:ascii="Arial" w:cs="Arial" w:eastAsia="Arial" w:hAnsi="Arial"/>
                <w:sz w:val="10"/>
                <w:szCs w:val="10"/>
                <w:b w:val="1"/>
                <w:bCs w:val="1"/>
                <w:color w:val="auto"/>
              </w:rPr>
              <w:t>2. Amount of Securities Beneficially</w:t>
            </w:r>
          </w:p>
        </w:tc>
        <w:tc>
          <w:tcPr>
            <w:tcW w:w="1400" w:type="dxa"/>
            <w:vAlign w:val="bottom"/>
            <w:gridSpan w:val="2"/>
          </w:tcPr>
          <w:p>
            <w:pPr>
              <w:ind w:left="200"/>
              <w:spacing w:after="0"/>
              <w:rPr>
                <w:sz w:val="20"/>
                <w:szCs w:val="20"/>
                <w:color w:val="auto"/>
              </w:rPr>
            </w:pPr>
            <w:r>
              <w:rPr>
                <w:rFonts w:ascii="Arial" w:cs="Arial" w:eastAsia="Arial" w:hAnsi="Arial"/>
                <w:sz w:val="10"/>
                <w:szCs w:val="10"/>
                <w:b w:val="1"/>
                <w:bCs w:val="1"/>
                <w:color w:val="auto"/>
              </w:rPr>
              <w:t>3. Ownership Form:</w:t>
            </w:r>
          </w:p>
        </w:tc>
        <w:tc>
          <w:tcPr>
            <w:tcW w:w="2820" w:type="dxa"/>
            <w:vAlign w:val="bottom"/>
            <w:gridSpan w:val="4"/>
          </w:tcPr>
          <w:p>
            <w:pPr>
              <w:spacing w:after="0"/>
              <w:rPr>
                <w:sz w:val="20"/>
                <w:szCs w:val="20"/>
                <w:color w:val="auto"/>
              </w:rPr>
            </w:pPr>
            <w:r>
              <w:rPr>
                <w:rFonts w:ascii="Arial" w:cs="Arial" w:eastAsia="Arial" w:hAnsi="Arial"/>
                <w:sz w:val="10"/>
                <w:szCs w:val="10"/>
                <w:b w:val="1"/>
                <w:bCs w:val="1"/>
                <w:color w:val="auto"/>
              </w:rPr>
              <w:t>4. Nature of Indirect Beneficial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900" w:type="dxa"/>
            <w:vAlign w:val="bottom"/>
            <w:gridSpan w:val="2"/>
          </w:tcPr>
          <w:p>
            <w:pPr>
              <w:spacing w:after="0" w:line="110" w:lineRule="exact"/>
              <w:rPr>
                <w:sz w:val="20"/>
                <w:szCs w:val="20"/>
                <w:color w:val="auto"/>
              </w:rPr>
            </w:pPr>
            <w:r>
              <w:rPr>
                <w:rFonts w:ascii="Arial" w:cs="Arial" w:eastAsia="Arial" w:hAnsi="Arial"/>
                <w:sz w:val="10"/>
                <w:szCs w:val="10"/>
                <w:b w:val="1"/>
                <w:bCs w:val="1"/>
                <w:color w:val="auto"/>
              </w:rPr>
              <w:t>Owned (Instr. 4)</w:t>
            </w:r>
          </w:p>
        </w:tc>
        <w:tc>
          <w:tcPr>
            <w:tcW w:w="1400" w:type="dxa"/>
            <w:vAlign w:val="bottom"/>
            <w:gridSpan w:val="2"/>
          </w:tcPr>
          <w:p>
            <w:pPr>
              <w:jc w:val="center"/>
              <w:ind w:left="24"/>
              <w:spacing w:after="0" w:line="110" w:lineRule="exact"/>
              <w:rPr>
                <w:sz w:val="20"/>
                <w:szCs w:val="20"/>
                <w:color w:val="auto"/>
              </w:rPr>
            </w:pPr>
            <w:r>
              <w:rPr>
                <w:rFonts w:ascii="Arial" w:cs="Arial" w:eastAsia="Arial" w:hAnsi="Arial"/>
                <w:sz w:val="10"/>
                <w:szCs w:val="10"/>
                <w:b w:val="1"/>
                <w:bCs w:val="1"/>
                <w:color w:val="auto"/>
                <w:w w:val="99"/>
              </w:rPr>
              <w:t>Direct (D) or Indirect (I)</w:t>
            </w: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960" w:type="dxa"/>
            <w:vAlign w:val="bottom"/>
          </w:tcPr>
          <w:p>
            <w:pPr>
              <w:ind w:left="200"/>
              <w:spacing w:after="0"/>
              <w:rPr>
                <w:sz w:val="20"/>
                <w:szCs w:val="20"/>
                <w:color w:val="auto"/>
              </w:rPr>
            </w:pPr>
            <w:r>
              <w:rPr>
                <w:rFonts w:ascii="Arial" w:cs="Arial" w:eastAsia="Arial" w:hAnsi="Arial"/>
                <w:sz w:val="10"/>
                <w:szCs w:val="10"/>
                <w:b w:val="1"/>
                <w:bCs w:val="1"/>
                <w:color w:val="auto"/>
              </w:rPr>
              <w:t>(Instr. 5)</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20" w:type="dxa"/>
            <w:vAlign w:val="bottom"/>
          </w:tcPr>
          <w:p>
            <w:pPr>
              <w:ind w:left="660"/>
              <w:spacing w:after="0"/>
              <w:rPr>
                <w:sz w:val="20"/>
                <w:szCs w:val="20"/>
                <w:color w:val="auto"/>
              </w:rPr>
            </w:pPr>
            <w:r>
              <w:rPr>
                <w:rFonts w:ascii="Arial" w:cs="Arial" w:eastAsia="Arial" w:hAnsi="Arial"/>
                <w:sz w:val="13"/>
                <w:szCs w:val="13"/>
                <w:color w:val="0000FF"/>
              </w:rPr>
              <w:t>9,614,388</w:t>
            </w:r>
          </w:p>
        </w:tc>
        <w:tc>
          <w:tcPr>
            <w:tcW w:w="960" w:type="dxa"/>
            <w:vAlign w:val="bottom"/>
          </w:tcPr>
          <w:p>
            <w:pPr>
              <w:jc w:val="center"/>
              <w:ind w:left="484"/>
              <w:spacing w:after="0"/>
              <w:rPr>
                <w:sz w:val="20"/>
                <w:szCs w:val="20"/>
                <w:color w:val="auto"/>
              </w:rPr>
            </w:pPr>
            <w:r>
              <w:rPr>
                <w:rFonts w:ascii="Arial" w:cs="Arial" w:eastAsia="Arial" w:hAnsi="Arial"/>
                <w:sz w:val="13"/>
                <w:szCs w:val="13"/>
                <w:color w:val="0000FF"/>
              </w:rPr>
              <w:t>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760" w:type="dxa"/>
            <w:vAlign w:val="bottom"/>
            <w:tcBorders>
              <w:bottom w:val="single" w:sz="8" w:color="2C2C2C"/>
            </w:tcBorders>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52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1820" w:type="dxa"/>
            <w:vAlign w:val="bottom"/>
            <w:tcBorders>
              <w:bottom w:val="single" w:sz="8" w:color="2C2C2C"/>
            </w:tcBorders>
          </w:tcPr>
          <w:p>
            <w:pPr>
              <w:ind w:left="660"/>
              <w:spacing w:after="0"/>
              <w:rPr>
                <w:sz w:val="20"/>
                <w:szCs w:val="20"/>
                <w:color w:val="auto"/>
              </w:rPr>
            </w:pPr>
            <w:r>
              <w:rPr>
                <w:rFonts w:ascii="Arial" w:cs="Arial" w:eastAsia="Arial" w:hAnsi="Arial"/>
                <w:sz w:val="13"/>
                <w:szCs w:val="13"/>
                <w:color w:val="0000FF"/>
              </w:rPr>
              <w:t>5,280,476</w:t>
            </w:r>
          </w:p>
        </w:tc>
        <w:tc>
          <w:tcPr>
            <w:tcW w:w="960" w:type="dxa"/>
            <w:vAlign w:val="bottom"/>
            <w:tcBorders>
              <w:bottom w:val="single" w:sz="8" w:color="2C2C2C"/>
            </w:tcBorders>
          </w:tcPr>
          <w:p>
            <w:pPr>
              <w:jc w:val="center"/>
              <w:ind w:left="504"/>
              <w:spacing w:after="0"/>
              <w:rPr>
                <w:sz w:val="20"/>
                <w:szCs w:val="20"/>
                <w:color w:val="auto"/>
              </w:rPr>
            </w:pPr>
            <w:r>
              <w:rPr>
                <w:rFonts w:ascii="Arial" w:cs="Arial" w:eastAsia="Arial" w:hAnsi="Arial"/>
                <w:sz w:val="13"/>
                <w:szCs w:val="13"/>
                <w:color w:val="0000FF"/>
              </w:rPr>
              <w:t>I</w:t>
            </w:r>
          </w:p>
        </w:tc>
        <w:tc>
          <w:tcPr>
            <w:tcW w:w="440" w:type="dxa"/>
            <w:vAlign w:val="bottom"/>
            <w:tcBorders>
              <w:bottom w:val="single" w:sz="8" w:color="2C2C2C"/>
            </w:tcBorders>
          </w:tcPr>
          <w:p>
            <w:pPr>
              <w:spacing w:after="0"/>
              <w:rPr>
                <w:sz w:val="20"/>
                <w:szCs w:val="20"/>
                <w:color w:val="auto"/>
              </w:rPr>
            </w:pPr>
          </w:p>
        </w:tc>
        <w:tc>
          <w:tcPr>
            <w:tcW w:w="1160" w:type="dxa"/>
            <w:vAlign w:val="bottom"/>
            <w:tcBorders>
              <w:bottom w:val="single" w:sz="8" w:color="2C2C2C"/>
            </w:tcBorders>
            <w:gridSpan w:val="2"/>
          </w:tcPr>
          <w:p>
            <w:pPr>
              <w:spacing w:after="0"/>
              <w:rPr>
                <w:sz w:val="20"/>
                <w:szCs w:val="20"/>
                <w:color w:val="auto"/>
              </w:rPr>
            </w:pPr>
            <w:r>
              <w:rPr>
                <w:rFonts w:ascii="Arial" w:cs="Arial" w:eastAsia="Arial" w:hAnsi="Arial"/>
                <w:sz w:val="13"/>
                <w:szCs w:val="13"/>
                <w:color w:val="0000FF"/>
              </w:rPr>
              <w:t>By PFV I, LLC</w:t>
            </w:r>
            <w:r>
              <w:rPr>
                <w:rFonts w:ascii="Arial" w:cs="Arial" w:eastAsia="Arial" w:hAnsi="Arial"/>
                <w:sz w:val="16"/>
                <w:szCs w:val="16"/>
                <w:color w:val="008000"/>
                <w:vertAlign w:val="superscript"/>
              </w:rPr>
              <w:t>(1)</w:t>
            </w:r>
          </w:p>
        </w:tc>
        <w:tc>
          <w:tcPr>
            <w:tcW w:w="1640" w:type="dxa"/>
            <w:vAlign w:val="bottom"/>
            <w:tcBorders>
              <w:bottom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60" w:type="dxa"/>
            <w:vAlign w:val="bottom"/>
            <w:vMerge w:val="restart"/>
          </w:tcPr>
          <w:p>
            <w:pPr>
              <w:ind w:left="40"/>
              <w:spacing w:after="0"/>
              <w:rPr>
                <w:sz w:val="20"/>
                <w:szCs w:val="20"/>
                <w:color w:val="auto"/>
              </w:rPr>
            </w:pPr>
            <w:r>
              <w:rPr>
                <w:rFonts w:ascii="Arial" w:cs="Arial" w:eastAsia="Arial" w:hAnsi="Arial"/>
                <w:sz w:val="13"/>
                <w:szCs w:val="13"/>
                <w:color w:val="0000FF"/>
              </w:rPr>
              <w:t>Common Stock</w:t>
            </w:r>
          </w:p>
        </w:tc>
        <w:tc>
          <w:tcPr>
            <w:tcW w:w="9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20" w:type="dxa"/>
            <w:vAlign w:val="bottom"/>
            <w:vMerge w:val="restart"/>
          </w:tcPr>
          <w:p>
            <w:pPr>
              <w:ind w:left="660"/>
              <w:spacing w:after="0"/>
              <w:rPr>
                <w:sz w:val="20"/>
                <w:szCs w:val="20"/>
                <w:color w:val="auto"/>
              </w:rPr>
            </w:pPr>
            <w:r>
              <w:rPr>
                <w:rFonts w:ascii="Arial" w:cs="Arial" w:eastAsia="Arial" w:hAnsi="Arial"/>
                <w:sz w:val="13"/>
                <w:szCs w:val="13"/>
                <w:color w:val="0000FF"/>
              </w:rPr>
              <w:t>1,814,035</w:t>
            </w:r>
          </w:p>
        </w:tc>
        <w:tc>
          <w:tcPr>
            <w:tcW w:w="960" w:type="dxa"/>
            <w:vAlign w:val="bottom"/>
            <w:vMerge w:val="restart"/>
          </w:tcPr>
          <w:p>
            <w:pPr>
              <w:jc w:val="center"/>
              <w:ind w:left="504"/>
              <w:spacing w:after="0"/>
              <w:rPr>
                <w:sz w:val="20"/>
                <w:szCs w:val="20"/>
                <w:color w:val="auto"/>
              </w:rPr>
            </w:pPr>
            <w:r>
              <w:rPr>
                <w:rFonts w:ascii="Arial" w:cs="Arial" w:eastAsia="Arial" w:hAnsi="Arial"/>
                <w:sz w:val="13"/>
                <w:szCs w:val="13"/>
                <w:color w:val="0000FF"/>
              </w:rPr>
              <w:t>I</w:t>
            </w:r>
          </w:p>
        </w:tc>
        <w:tc>
          <w:tcPr>
            <w:tcW w:w="440" w:type="dxa"/>
            <w:vAlign w:val="bottom"/>
          </w:tcPr>
          <w:p>
            <w:pPr>
              <w:spacing w:after="0"/>
              <w:rPr>
                <w:sz w:val="16"/>
                <w:szCs w:val="16"/>
                <w:color w:val="auto"/>
              </w:rPr>
            </w:pPr>
          </w:p>
        </w:tc>
        <w:tc>
          <w:tcPr>
            <w:tcW w:w="2820" w:type="dxa"/>
            <w:vAlign w:val="bottom"/>
            <w:gridSpan w:val="4"/>
          </w:tcPr>
          <w:p>
            <w:pPr>
              <w:spacing w:after="0"/>
              <w:rPr>
                <w:sz w:val="20"/>
                <w:szCs w:val="20"/>
                <w:color w:val="auto"/>
              </w:rPr>
            </w:pPr>
            <w:r>
              <w:rPr>
                <w:rFonts w:ascii="Arial" w:cs="Arial" w:eastAsia="Arial" w:hAnsi="Arial"/>
                <w:sz w:val="13"/>
                <w:szCs w:val="13"/>
                <w:color w:val="0000FF"/>
              </w:rPr>
              <w:t>By Sujal Patel 2020 Children's Trust, u/a/d</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6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0000FF"/>
                <w:w w:val="94"/>
              </w:rPr>
              <w:t>December 3, 2020</w:t>
            </w:r>
            <w:r>
              <w:rPr>
                <w:rFonts w:ascii="Arial" w:cs="Arial" w:eastAsia="Arial" w:hAnsi="Arial"/>
                <w:sz w:val="16"/>
                <w:szCs w:val="16"/>
                <w:color w:val="008000"/>
                <w:w w:val="94"/>
                <w:vertAlign w:val="superscript"/>
              </w:rPr>
              <w:t>(2)</w:t>
            </w: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0" w:type="dxa"/>
            <w:vAlign w:val="bottom"/>
            <w:tcBorders>
              <w:bottom w:val="single" w:sz="8" w:color="2C2C2C"/>
            </w:tcBorders>
          </w:tcPr>
          <w:p>
            <w:pPr>
              <w:spacing w:after="0"/>
              <w:rPr>
                <w:sz w:val="14"/>
                <w:szCs w:val="14"/>
                <w:color w:val="auto"/>
              </w:rPr>
            </w:pPr>
          </w:p>
        </w:tc>
        <w:tc>
          <w:tcPr>
            <w:tcW w:w="276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820" w:type="dxa"/>
            <w:vAlign w:val="bottom"/>
            <w:tcBorders>
              <w:bottom w:val="single" w:sz="8" w:color="2C2C2C"/>
            </w:tcBorders>
          </w:tcPr>
          <w:p>
            <w:pPr>
              <w:spacing w:after="0"/>
              <w:rPr>
                <w:sz w:val="14"/>
                <w:szCs w:val="14"/>
                <w:color w:val="auto"/>
              </w:rPr>
            </w:pPr>
          </w:p>
        </w:tc>
        <w:tc>
          <w:tcPr>
            <w:tcW w:w="9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160" w:type="dxa"/>
            <w:vAlign w:val="bottom"/>
            <w:tcBorders>
              <w:bottom w:val="single" w:sz="8" w:color="2C2C2C"/>
            </w:tcBorders>
            <w:gridSpan w:val="2"/>
            <w:vMerge w:val="continue"/>
          </w:tcPr>
          <w:p>
            <w:pPr>
              <w:spacing w:after="0"/>
              <w:rPr>
                <w:sz w:val="14"/>
                <w:szCs w:val="14"/>
                <w:color w:val="auto"/>
              </w:rPr>
            </w:pPr>
          </w:p>
        </w:tc>
        <w:tc>
          <w:tcPr>
            <w:tcW w:w="16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Borders>
              <w:top w:val="single" w:sz="8" w:color="808080"/>
            </w:tcBorders>
          </w:tcPr>
          <w:p>
            <w:pPr>
              <w:spacing w:after="0"/>
              <w:rPr>
                <w:sz w:val="13"/>
                <w:szCs w:val="13"/>
                <w:color w:val="auto"/>
              </w:rPr>
            </w:pPr>
          </w:p>
        </w:tc>
        <w:tc>
          <w:tcPr>
            <w:tcW w:w="2760" w:type="dxa"/>
            <w:vAlign w:val="bottom"/>
            <w:tcBorders>
              <w:top w:val="single" w:sz="8" w:color="2C2C2C"/>
            </w:tcBorders>
          </w:tcPr>
          <w:p>
            <w:pPr>
              <w:spacing w:after="0"/>
              <w:rPr>
                <w:sz w:val="13"/>
                <w:szCs w:val="13"/>
                <w:color w:val="auto"/>
              </w:rPr>
            </w:pPr>
          </w:p>
        </w:tc>
        <w:tc>
          <w:tcPr>
            <w:tcW w:w="940" w:type="dxa"/>
            <w:vAlign w:val="bottom"/>
            <w:tcBorders>
              <w:top w:val="single" w:sz="8" w:color="2C2C2C"/>
            </w:tcBorders>
          </w:tcPr>
          <w:p>
            <w:pPr>
              <w:spacing w:after="0"/>
              <w:rPr>
                <w:sz w:val="13"/>
                <w:szCs w:val="13"/>
                <w:color w:val="auto"/>
              </w:rPr>
            </w:pPr>
          </w:p>
        </w:tc>
        <w:tc>
          <w:tcPr>
            <w:tcW w:w="4040" w:type="dxa"/>
            <w:vAlign w:val="bottom"/>
            <w:tcBorders>
              <w:top w:val="single" w:sz="8" w:color="2C2C2C"/>
            </w:tcBorders>
            <w:gridSpan w:val="5"/>
          </w:tcPr>
          <w:p>
            <w:pPr>
              <w:ind w:left="260"/>
              <w:spacing w:after="0"/>
              <w:rPr>
                <w:sz w:val="20"/>
                <w:szCs w:val="20"/>
                <w:color w:val="auto"/>
              </w:rPr>
            </w:pPr>
            <w:r>
              <w:rPr>
                <w:rFonts w:ascii="Arial" w:cs="Arial" w:eastAsia="Arial" w:hAnsi="Arial"/>
                <w:sz w:val="13"/>
                <w:szCs w:val="13"/>
                <w:b w:val="1"/>
                <w:bCs w:val="1"/>
                <w:color w:val="auto"/>
              </w:rPr>
              <w:t>Table II - Derivative Securities Beneficially Owned</w:t>
            </w:r>
          </w:p>
        </w:tc>
        <w:tc>
          <w:tcPr>
            <w:tcW w:w="440" w:type="dxa"/>
            <w:vAlign w:val="bottom"/>
            <w:tcBorders>
              <w:top w:val="single" w:sz="8" w:color="2C2C2C"/>
            </w:tcBorders>
          </w:tcPr>
          <w:p>
            <w:pPr>
              <w:spacing w:after="0"/>
              <w:rPr>
                <w:sz w:val="13"/>
                <w:szCs w:val="13"/>
                <w:color w:val="auto"/>
              </w:rPr>
            </w:pPr>
          </w:p>
        </w:tc>
        <w:tc>
          <w:tcPr>
            <w:tcW w:w="280" w:type="dxa"/>
            <w:vAlign w:val="bottom"/>
            <w:tcBorders>
              <w:top w:val="single" w:sz="8" w:color="2C2C2C"/>
            </w:tcBorders>
          </w:tcPr>
          <w:p>
            <w:pPr>
              <w:spacing w:after="0"/>
              <w:rPr>
                <w:sz w:val="13"/>
                <w:szCs w:val="13"/>
                <w:color w:val="auto"/>
              </w:rPr>
            </w:pPr>
          </w:p>
        </w:tc>
        <w:tc>
          <w:tcPr>
            <w:tcW w:w="880" w:type="dxa"/>
            <w:vAlign w:val="bottom"/>
            <w:tcBorders>
              <w:top w:val="single" w:sz="8" w:color="2C2C2C"/>
            </w:tcBorders>
          </w:tcPr>
          <w:p>
            <w:pPr>
              <w:spacing w:after="0"/>
              <w:rPr>
                <w:sz w:val="13"/>
                <w:szCs w:val="13"/>
                <w:color w:val="auto"/>
              </w:rPr>
            </w:pPr>
          </w:p>
        </w:tc>
        <w:tc>
          <w:tcPr>
            <w:tcW w:w="1640" w:type="dxa"/>
            <w:vAlign w:val="bottom"/>
            <w:tcBorders>
              <w:top w:val="single" w:sz="8" w:color="2C2C2C"/>
            </w:tcBorders>
          </w:tcPr>
          <w:p>
            <w:pPr>
              <w:spacing w:after="0"/>
              <w:rPr>
                <w:sz w:val="13"/>
                <w:szCs w:val="13"/>
                <w:color w:val="auto"/>
              </w:rPr>
            </w:pPr>
          </w:p>
        </w:tc>
        <w:tc>
          <w:tcPr>
            <w:tcW w:w="20" w:type="dxa"/>
            <w:vAlign w:val="bottom"/>
            <w:tcBorders>
              <w:top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4980" w:type="dxa"/>
            <w:vAlign w:val="bottom"/>
            <w:gridSpan w:val="6"/>
          </w:tcPr>
          <w:p>
            <w:pPr>
              <w:ind w:left="94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80" w:type="dxa"/>
            <w:vAlign w:val="bottom"/>
            <w:tcBorders>
              <w:bottom w:val="single" w:sz="8" w:color="2C2C2C"/>
            </w:tcBorders>
            <w:gridSpan w:val="2"/>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760" w:type="dxa"/>
            <w:vAlign w:val="bottom"/>
          </w:tcPr>
          <w:p>
            <w:pPr>
              <w:ind w:left="40"/>
              <w:spacing w:after="0"/>
              <w:rPr>
                <w:sz w:val="20"/>
                <w:szCs w:val="20"/>
                <w:color w:val="auto"/>
              </w:rPr>
            </w:pPr>
            <w:r>
              <w:rPr>
                <w:rFonts w:ascii="Arial" w:cs="Arial" w:eastAsia="Arial" w:hAnsi="Arial"/>
                <w:sz w:val="10"/>
                <w:szCs w:val="10"/>
                <w:b w:val="1"/>
                <w:bCs w:val="1"/>
                <w:color w:val="auto"/>
              </w:rPr>
              <w:t>1. Title of Derivative Security (Instr. 4)</w:t>
            </w:r>
          </w:p>
        </w:tc>
        <w:tc>
          <w:tcPr>
            <w:tcW w:w="9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0"/>
                <w:szCs w:val="10"/>
                <w:b w:val="1"/>
                <w:bCs w:val="1"/>
                <w:color w:val="auto"/>
                <w:w w:val="98"/>
              </w:rPr>
              <w:t>2. Date Exercisable and</w:t>
            </w:r>
          </w:p>
        </w:tc>
        <w:tc>
          <w:tcPr>
            <w:tcW w:w="80" w:type="dxa"/>
            <w:vAlign w:val="bottom"/>
          </w:tcPr>
          <w:p>
            <w:pPr>
              <w:spacing w:after="0"/>
              <w:rPr>
                <w:sz w:val="11"/>
                <w:szCs w:val="11"/>
                <w:color w:val="auto"/>
              </w:rPr>
            </w:pPr>
          </w:p>
        </w:tc>
        <w:tc>
          <w:tcPr>
            <w:tcW w:w="2780" w:type="dxa"/>
            <w:vAlign w:val="bottom"/>
            <w:gridSpan w:val="2"/>
          </w:tcPr>
          <w:p>
            <w:pPr>
              <w:ind w:left="40"/>
              <w:spacing w:after="0"/>
              <w:rPr>
                <w:sz w:val="20"/>
                <w:szCs w:val="20"/>
                <w:color w:val="auto"/>
              </w:rPr>
            </w:pPr>
            <w:r>
              <w:rPr>
                <w:rFonts w:ascii="Arial" w:cs="Arial" w:eastAsia="Arial" w:hAnsi="Arial"/>
                <w:sz w:val="10"/>
                <w:szCs w:val="10"/>
                <w:b w:val="1"/>
                <w:bCs w:val="1"/>
                <w:color w:val="auto"/>
              </w:rPr>
              <w:t>3. Title and Amount of Securities Underlying Derivative</w:t>
            </w:r>
          </w:p>
        </w:tc>
        <w:tc>
          <w:tcPr>
            <w:tcW w:w="440" w:type="dxa"/>
            <w:vAlign w:val="bottom"/>
          </w:tcPr>
          <w:p>
            <w:pPr>
              <w:ind w:left="60"/>
              <w:spacing w:after="0"/>
              <w:rPr>
                <w:sz w:val="20"/>
                <w:szCs w:val="20"/>
                <w:color w:val="auto"/>
              </w:rPr>
            </w:pPr>
            <w:r>
              <w:rPr>
                <w:rFonts w:ascii="Arial" w:cs="Arial" w:eastAsia="Arial" w:hAnsi="Arial"/>
                <w:sz w:val="10"/>
                <w:szCs w:val="10"/>
                <w:b w:val="1"/>
                <w:bCs w:val="1"/>
                <w:color w:val="auto"/>
              </w:rPr>
              <w:t>4.</w:t>
            </w:r>
          </w:p>
        </w:tc>
        <w:tc>
          <w:tcPr>
            <w:tcW w:w="280" w:type="dxa"/>
            <w:vAlign w:val="bottom"/>
          </w:tcPr>
          <w:p>
            <w:pPr>
              <w:spacing w:after="0"/>
              <w:rPr>
                <w:sz w:val="11"/>
                <w:szCs w:val="11"/>
                <w:color w:val="auto"/>
              </w:rPr>
            </w:pPr>
          </w:p>
        </w:tc>
        <w:tc>
          <w:tcPr>
            <w:tcW w:w="880" w:type="dxa"/>
            <w:vAlign w:val="bottom"/>
          </w:tcPr>
          <w:p>
            <w:pPr>
              <w:ind w:left="100"/>
              <w:spacing w:after="0"/>
              <w:rPr>
                <w:sz w:val="20"/>
                <w:szCs w:val="20"/>
                <w:color w:val="auto"/>
              </w:rPr>
            </w:pPr>
            <w:r>
              <w:rPr>
                <w:rFonts w:ascii="Arial" w:cs="Arial" w:eastAsia="Arial" w:hAnsi="Arial"/>
                <w:sz w:val="10"/>
                <w:szCs w:val="10"/>
                <w:b w:val="1"/>
                <w:bCs w:val="1"/>
                <w:color w:val="auto"/>
              </w:rPr>
              <w:t>5. Ownership</w:t>
            </w:r>
          </w:p>
        </w:tc>
        <w:tc>
          <w:tcPr>
            <w:tcW w:w="1660" w:type="dxa"/>
            <w:vAlign w:val="bottom"/>
            <w:gridSpan w:val="2"/>
          </w:tcPr>
          <w:p>
            <w:pPr>
              <w:ind w:left="80"/>
              <w:spacing w:after="0"/>
              <w:rPr>
                <w:sz w:val="20"/>
                <w:szCs w:val="20"/>
                <w:color w:val="auto"/>
              </w:rPr>
            </w:pPr>
            <w:r>
              <w:rPr>
                <w:rFonts w:ascii="Arial" w:cs="Arial" w:eastAsia="Arial" w:hAnsi="Arial"/>
                <w:sz w:val="10"/>
                <w:szCs w:val="10"/>
                <w:b w:val="1"/>
                <w:bCs w:val="1"/>
                <w:color w:val="auto"/>
              </w:rPr>
              <w:t>6. Nature of Indirect Beneficial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 Date</w:t>
            </w:r>
          </w:p>
        </w:tc>
        <w:tc>
          <w:tcPr>
            <w:tcW w:w="80" w:type="dxa"/>
            <w:vAlign w:val="bottom"/>
          </w:tcPr>
          <w:p>
            <w:pPr>
              <w:spacing w:after="0"/>
              <w:rPr>
                <w:sz w:val="9"/>
                <w:szCs w:val="9"/>
                <w:color w:val="auto"/>
              </w:rPr>
            </w:pPr>
          </w:p>
        </w:tc>
        <w:tc>
          <w:tcPr>
            <w:tcW w:w="1820" w:type="dxa"/>
            <w:vAlign w:val="bottom"/>
          </w:tcPr>
          <w:p>
            <w:pPr>
              <w:ind w:left="40"/>
              <w:spacing w:after="0" w:line="110" w:lineRule="exact"/>
              <w:rPr>
                <w:sz w:val="20"/>
                <w:szCs w:val="20"/>
                <w:color w:val="auto"/>
              </w:rPr>
            </w:pPr>
            <w:r>
              <w:rPr>
                <w:rFonts w:ascii="Arial" w:cs="Arial" w:eastAsia="Arial" w:hAnsi="Arial"/>
                <w:sz w:val="10"/>
                <w:szCs w:val="10"/>
                <w:b w:val="1"/>
                <w:bCs w:val="1"/>
                <w:color w:val="auto"/>
              </w:rPr>
              <w:t>Security (Instr. 4)</w:t>
            </w:r>
          </w:p>
        </w:tc>
        <w:tc>
          <w:tcPr>
            <w:tcW w:w="96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Conversion</w:t>
            </w:r>
          </w:p>
        </w:tc>
        <w:tc>
          <w:tcPr>
            <w:tcW w:w="2540" w:type="dxa"/>
            <w:vAlign w:val="bottom"/>
            <w:gridSpan w:val="3"/>
          </w:tcPr>
          <w:p>
            <w:pPr>
              <w:ind w:left="100"/>
              <w:spacing w:after="0" w:line="110" w:lineRule="exact"/>
              <w:rPr>
                <w:sz w:val="20"/>
                <w:szCs w:val="20"/>
                <w:color w:val="auto"/>
              </w:rPr>
            </w:pPr>
            <w:r>
              <w:rPr>
                <w:rFonts w:ascii="Arial" w:cs="Arial" w:eastAsia="Arial" w:hAnsi="Arial"/>
                <w:sz w:val="10"/>
                <w:szCs w:val="10"/>
                <w:b w:val="1"/>
                <w:bCs w:val="1"/>
                <w:color w:val="auto"/>
              </w:rPr>
              <w:t>Form: Direct (D)  Ownership (Instr. 5)</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8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(Month/Day/Year)</w:t>
            </w:r>
          </w:p>
        </w:tc>
        <w:tc>
          <w:tcPr>
            <w:tcW w:w="80" w:type="dxa"/>
            <w:vAlign w:val="bottom"/>
          </w:tcPr>
          <w:p>
            <w:pPr>
              <w:spacing w:after="0"/>
              <w:rPr>
                <w:sz w:val="9"/>
                <w:szCs w:val="9"/>
                <w:color w:val="auto"/>
              </w:rPr>
            </w:pPr>
          </w:p>
        </w:tc>
        <w:tc>
          <w:tcPr>
            <w:tcW w:w="1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or Exercise</w:t>
            </w:r>
          </w:p>
        </w:tc>
        <w:tc>
          <w:tcPr>
            <w:tcW w:w="880" w:type="dxa"/>
            <w:vAlign w:val="bottom"/>
          </w:tcPr>
          <w:p>
            <w:pPr>
              <w:ind w:left="100"/>
              <w:spacing w:after="0" w:line="110" w:lineRule="exact"/>
              <w:rPr>
                <w:sz w:val="20"/>
                <w:szCs w:val="20"/>
                <w:color w:val="auto"/>
              </w:rPr>
            </w:pPr>
            <w:r>
              <w:rPr>
                <w:rFonts w:ascii="Arial" w:cs="Arial" w:eastAsia="Arial" w:hAnsi="Arial"/>
                <w:sz w:val="10"/>
                <w:szCs w:val="10"/>
                <w:b w:val="1"/>
                <w:bCs w:val="1"/>
                <w:color w:val="auto"/>
              </w:rPr>
              <w:t>or Indirect (I)</w:t>
            </w: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440" w:type="dxa"/>
            <w:vAlign w:val="bottom"/>
            <w:vMerge w:val="restart"/>
          </w:tcPr>
          <w:p>
            <w:pPr>
              <w:ind w:left="60"/>
              <w:spacing w:after="0" w:line="110" w:lineRule="exact"/>
              <w:rPr>
                <w:sz w:val="20"/>
                <w:szCs w:val="20"/>
                <w:color w:val="auto"/>
              </w:rPr>
            </w:pPr>
            <w:r>
              <w:rPr>
                <w:rFonts w:ascii="Arial" w:cs="Arial" w:eastAsia="Arial" w:hAnsi="Arial"/>
                <w:sz w:val="10"/>
                <w:szCs w:val="10"/>
                <w:b w:val="1"/>
                <w:bCs w:val="1"/>
                <w:color w:val="auto"/>
                <w:w w:val="98"/>
              </w:rPr>
              <w:t>Price of</w:t>
            </w:r>
          </w:p>
        </w:tc>
        <w:tc>
          <w:tcPr>
            <w:tcW w:w="280" w:type="dxa"/>
            <w:vAlign w:val="bottom"/>
          </w:tcPr>
          <w:p>
            <w:pPr>
              <w:spacing w:after="0"/>
              <w:rPr>
                <w:sz w:val="4"/>
                <w:szCs w:val="4"/>
                <w:color w:val="auto"/>
              </w:rPr>
            </w:pPr>
          </w:p>
        </w:tc>
        <w:tc>
          <w:tcPr>
            <w:tcW w:w="880" w:type="dxa"/>
            <w:vAlign w:val="bottom"/>
            <w:vMerge w:val="restart"/>
          </w:tcPr>
          <w:p>
            <w:pPr>
              <w:ind w:left="100"/>
              <w:spacing w:after="0" w:line="110" w:lineRule="exact"/>
              <w:rPr>
                <w:sz w:val="20"/>
                <w:szCs w:val="20"/>
                <w:color w:val="auto"/>
              </w:rPr>
            </w:pPr>
            <w:r>
              <w:rPr>
                <w:rFonts w:ascii="Arial" w:cs="Arial" w:eastAsia="Arial" w:hAnsi="Arial"/>
                <w:sz w:val="10"/>
                <w:szCs w:val="10"/>
                <w:b w:val="1"/>
                <w:bCs w:val="1"/>
                <w:color w:val="auto"/>
              </w:rPr>
              <w:t>(Instr. 5)</w:t>
            </w: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60" w:type="dxa"/>
            <w:vAlign w:val="bottom"/>
            <w:vMerge w:val="restart"/>
          </w:tcPr>
          <w:p>
            <w:pPr>
              <w:ind w:left="360"/>
              <w:spacing w:after="0"/>
              <w:rPr>
                <w:sz w:val="20"/>
                <w:szCs w:val="20"/>
                <w:color w:val="auto"/>
              </w:rPr>
            </w:pPr>
            <w:r>
              <w:rPr>
                <w:rFonts w:ascii="Arial" w:cs="Arial" w:eastAsia="Arial" w:hAnsi="Arial"/>
                <w:sz w:val="10"/>
                <w:szCs w:val="10"/>
                <w:b w:val="1"/>
                <w:bCs w:val="1"/>
                <w:color w:val="auto"/>
              </w:rPr>
              <w:t>Amount or</w:t>
            </w:r>
          </w:p>
        </w:tc>
        <w:tc>
          <w:tcPr>
            <w:tcW w:w="44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16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2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720" w:type="dxa"/>
            <w:vAlign w:val="bottom"/>
            <w:gridSpan w:val="2"/>
          </w:tcPr>
          <w:p>
            <w:pPr>
              <w:ind w:left="60"/>
              <w:spacing w:after="0" w:line="103" w:lineRule="exact"/>
              <w:rPr>
                <w:sz w:val="20"/>
                <w:szCs w:val="20"/>
                <w:color w:val="auto"/>
              </w:rPr>
            </w:pPr>
            <w:r>
              <w:rPr>
                <w:rFonts w:ascii="Arial" w:cs="Arial" w:eastAsia="Arial" w:hAnsi="Arial"/>
                <w:sz w:val="10"/>
                <w:szCs w:val="10"/>
                <w:b w:val="1"/>
                <w:bCs w:val="1"/>
                <w:color w:val="auto"/>
              </w:rPr>
              <w:t>Derivative</w:t>
            </w:r>
          </w:p>
        </w:tc>
        <w:tc>
          <w:tcPr>
            <w:tcW w:w="8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660" w:type="dxa"/>
            <w:vAlign w:val="bottom"/>
          </w:tcPr>
          <w:p>
            <w:pPr>
              <w:ind w:left="60"/>
              <w:spacing w:after="0" w:line="110" w:lineRule="exact"/>
              <w:rPr>
                <w:sz w:val="20"/>
                <w:szCs w:val="20"/>
                <w:color w:val="auto"/>
              </w:rPr>
            </w:pPr>
            <w:r>
              <w:rPr>
                <w:rFonts w:ascii="Arial" w:cs="Arial" w:eastAsia="Arial" w:hAnsi="Arial"/>
                <w:sz w:val="10"/>
                <w:szCs w:val="10"/>
                <w:b w:val="1"/>
                <w:bCs w:val="1"/>
                <w:color w:val="auto"/>
              </w:rPr>
              <w:t>Date</w:t>
            </w:r>
          </w:p>
        </w:tc>
        <w:tc>
          <w:tcPr>
            <w:tcW w:w="60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Expiration</w:t>
            </w:r>
          </w:p>
        </w:tc>
        <w:tc>
          <w:tcPr>
            <w:tcW w:w="1820" w:type="dxa"/>
            <w:vAlign w:val="bottom"/>
            <w:vMerge w:val="restart"/>
          </w:tcPr>
          <w:p>
            <w:pPr>
              <w:ind w:left="40"/>
              <w:spacing w:after="0"/>
              <w:rPr>
                <w:sz w:val="20"/>
                <w:szCs w:val="20"/>
                <w:color w:val="auto"/>
              </w:rPr>
            </w:pPr>
            <w:r>
              <w:rPr>
                <w:rFonts w:ascii="Arial" w:cs="Arial" w:eastAsia="Arial" w:hAnsi="Arial"/>
                <w:sz w:val="10"/>
                <w:szCs w:val="10"/>
                <w:b w:val="1"/>
                <w:bCs w:val="1"/>
                <w:color w:val="auto"/>
              </w:rPr>
              <w:t>Title</w:t>
            </w:r>
          </w:p>
        </w:tc>
        <w:tc>
          <w:tcPr>
            <w:tcW w:w="960" w:type="dxa"/>
            <w:vAlign w:val="bottom"/>
          </w:tcPr>
          <w:p>
            <w:pPr>
              <w:ind w:left="360"/>
              <w:spacing w:after="0" w:line="110" w:lineRule="exact"/>
              <w:rPr>
                <w:sz w:val="20"/>
                <w:szCs w:val="20"/>
                <w:color w:val="auto"/>
              </w:rPr>
            </w:pPr>
            <w:r>
              <w:rPr>
                <w:rFonts w:ascii="Arial" w:cs="Arial" w:eastAsia="Arial" w:hAnsi="Arial"/>
                <w:sz w:val="10"/>
                <w:szCs w:val="10"/>
                <w:b w:val="1"/>
                <w:bCs w:val="1"/>
                <w:color w:val="auto"/>
              </w:rPr>
              <w:t>Number of</w:t>
            </w:r>
          </w:p>
        </w:tc>
        <w:tc>
          <w:tcPr>
            <w:tcW w:w="720" w:type="dxa"/>
            <w:vAlign w:val="bottom"/>
            <w:gridSpan w:val="2"/>
          </w:tcPr>
          <w:p>
            <w:pPr>
              <w:ind w:left="60"/>
              <w:spacing w:after="0" w:line="110" w:lineRule="exact"/>
              <w:rPr>
                <w:sz w:val="20"/>
                <w:szCs w:val="20"/>
                <w:color w:val="auto"/>
              </w:rPr>
            </w:pPr>
            <w:r>
              <w:rPr>
                <w:rFonts w:ascii="Arial" w:cs="Arial" w:eastAsia="Arial" w:hAnsi="Arial"/>
                <w:sz w:val="10"/>
                <w:szCs w:val="10"/>
                <w:b w:val="1"/>
                <w:bCs w:val="1"/>
                <w:color w:val="auto"/>
              </w:rPr>
              <w:t>Security</w:t>
            </w:r>
          </w:p>
        </w:tc>
        <w:tc>
          <w:tcPr>
            <w:tcW w:w="88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0"/>
                <w:szCs w:val="10"/>
                <w:b w:val="1"/>
                <w:bCs w:val="1"/>
                <w:color w:val="auto"/>
              </w:rPr>
              <w:t>Exercisable</w:t>
            </w:r>
          </w:p>
        </w:tc>
        <w:tc>
          <w:tcPr>
            <w:tcW w:w="52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80" w:type="dxa"/>
            <w:vAlign w:val="bottom"/>
          </w:tcPr>
          <w:p>
            <w:pPr>
              <w:spacing w:after="0"/>
              <w:rPr>
                <w:sz w:val="11"/>
                <w:szCs w:val="11"/>
                <w:color w:val="auto"/>
              </w:rPr>
            </w:pPr>
          </w:p>
        </w:tc>
        <w:tc>
          <w:tcPr>
            <w:tcW w:w="1820" w:type="dxa"/>
            <w:vAlign w:val="bottom"/>
            <w:vMerge w:val="continue"/>
          </w:tcPr>
          <w:p>
            <w:pPr>
              <w:spacing w:after="0"/>
              <w:rPr>
                <w:sz w:val="11"/>
                <w:szCs w:val="11"/>
                <w:color w:val="auto"/>
              </w:rPr>
            </w:pPr>
          </w:p>
        </w:tc>
        <w:tc>
          <w:tcPr>
            <w:tcW w:w="960" w:type="dxa"/>
            <w:vAlign w:val="bottom"/>
          </w:tcPr>
          <w:p>
            <w:pPr>
              <w:ind w:left="360"/>
              <w:spacing w:after="0"/>
              <w:rPr>
                <w:sz w:val="20"/>
                <w:szCs w:val="20"/>
                <w:color w:val="auto"/>
              </w:rPr>
            </w:pPr>
            <w:r>
              <w:rPr>
                <w:rFonts w:ascii="Arial" w:cs="Arial" w:eastAsia="Arial" w:hAnsi="Arial"/>
                <w:sz w:val="10"/>
                <w:szCs w:val="10"/>
                <w:b w:val="1"/>
                <w:bCs w:val="1"/>
                <w:color w:val="auto"/>
              </w:rPr>
              <w:t>Shares</w:t>
            </w: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6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ind w:left="40"/>
              <w:spacing w:after="0"/>
              <w:rPr>
                <w:sz w:val="20"/>
                <w:szCs w:val="20"/>
                <w:color w:val="auto"/>
              </w:rPr>
            </w:pPr>
            <w:r>
              <w:rPr>
                <w:rFonts w:ascii="Arial" w:cs="Arial" w:eastAsia="Arial" w:hAnsi="Arial"/>
                <w:sz w:val="13"/>
                <w:szCs w:val="13"/>
                <w:color w:val="0000FF"/>
              </w:rPr>
              <w:t>Stock Option (Right to Buy)</w:t>
            </w:r>
          </w:p>
        </w:tc>
        <w:tc>
          <w:tcPr>
            <w:tcW w:w="1600" w:type="dxa"/>
            <w:vAlign w:val="bottom"/>
            <w:gridSpan w:val="2"/>
          </w:tcPr>
          <w:p>
            <w:pPr>
              <w:jc w:val="right"/>
              <w:ind w:right="227"/>
              <w:spacing w:after="0"/>
              <w:rPr>
                <w:sz w:val="20"/>
                <w:szCs w:val="20"/>
                <w:color w:val="auto"/>
              </w:rPr>
            </w:pPr>
            <w:r>
              <w:rPr>
                <w:rFonts w:ascii="Arial" w:cs="Arial" w:eastAsia="Arial" w:hAnsi="Arial"/>
                <w:sz w:val="8"/>
                <w:szCs w:val="8"/>
                <w:color w:val="008000"/>
              </w:rPr>
              <w:t>(3)</w:t>
            </w:r>
          </w:p>
        </w:tc>
        <w:tc>
          <w:tcPr>
            <w:tcW w:w="600" w:type="dxa"/>
            <w:vAlign w:val="bottom"/>
            <w:gridSpan w:val="2"/>
          </w:tcPr>
          <w:p>
            <w:pPr>
              <w:jc w:val="right"/>
              <w:ind w:right="30"/>
              <w:spacing w:after="0"/>
              <w:rPr>
                <w:sz w:val="20"/>
                <w:szCs w:val="20"/>
                <w:color w:val="auto"/>
              </w:rPr>
            </w:pPr>
            <w:r>
              <w:rPr>
                <w:rFonts w:ascii="Arial" w:cs="Arial" w:eastAsia="Arial" w:hAnsi="Arial"/>
                <w:sz w:val="10"/>
                <w:szCs w:val="10"/>
                <w:color w:val="0000FF"/>
                <w:w w:val="99"/>
              </w:rPr>
              <w:t>01/31/2031</w:t>
            </w:r>
          </w:p>
        </w:tc>
        <w:tc>
          <w:tcPr>
            <w:tcW w:w="1820" w:type="dxa"/>
            <w:vAlign w:val="bottom"/>
          </w:tcPr>
          <w:p>
            <w:pPr>
              <w:ind w:left="660"/>
              <w:spacing w:after="0"/>
              <w:rPr>
                <w:sz w:val="20"/>
                <w:szCs w:val="20"/>
                <w:color w:val="auto"/>
              </w:rPr>
            </w:pPr>
            <w:r>
              <w:rPr>
                <w:rFonts w:ascii="Arial" w:cs="Arial" w:eastAsia="Arial" w:hAnsi="Arial"/>
                <w:sz w:val="13"/>
                <w:szCs w:val="13"/>
                <w:color w:val="0000FF"/>
              </w:rPr>
              <w:t>Common Stock</w:t>
            </w:r>
          </w:p>
        </w:tc>
        <w:tc>
          <w:tcPr>
            <w:tcW w:w="960" w:type="dxa"/>
            <w:vAlign w:val="bottom"/>
          </w:tcPr>
          <w:p>
            <w:pPr>
              <w:ind w:left="440"/>
              <w:spacing w:after="0"/>
              <w:rPr>
                <w:sz w:val="20"/>
                <w:szCs w:val="20"/>
                <w:color w:val="auto"/>
              </w:rPr>
            </w:pPr>
            <w:r>
              <w:rPr>
                <w:rFonts w:ascii="Arial" w:cs="Arial" w:eastAsia="Arial" w:hAnsi="Arial"/>
                <w:sz w:val="13"/>
                <w:szCs w:val="13"/>
                <w:color w:val="0000FF"/>
              </w:rPr>
              <w:t>788,833</w:t>
            </w:r>
          </w:p>
        </w:tc>
        <w:tc>
          <w:tcPr>
            <w:tcW w:w="720" w:type="dxa"/>
            <w:vAlign w:val="bottom"/>
            <w:gridSpan w:val="2"/>
          </w:tcPr>
          <w:p>
            <w:pPr>
              <w:ind w:left="320"/>
              <w:spacing w:after="0"/>
              <w:rPr>
                <w:sz w:val="20"/>
                <w:szCs w:val="20"/>
                <w:color w:val="auto"/>
              </w:rPr>
            </w:pPr>
            <w:r>
              <w:rPr>
                <w:rFonts w:ascii="Arial" w:cs="Arial" w:eastAsia="Arial" w:hAnsi="Arial"/>
                <w:sz w:val="13"/>
                <w:szCs w:val="13"/>
                <w:color w:val="0000FF"/>
              </w:rPr>
              <w:t>10</w:t>
            </w:r>
          </w:p>
        </w:tc>
        <w:tc>
          <w:tcPr>
            <w:tcW w:w="880" w:type="dxa"/>
            <w:vAlign w:val="bottom"/>
          </w:tcPr>
          <w:p>
            <w:pPr>
              <w:ind w:left="440"/>
              <w:spacing w:after="0"/>
              <w:rPr>
                <w:sz w:val="20"/>
                <w:szCs w:val="20"/>
                <w:color w:val="auto"/>
              </w:rPr>
            </w:pPr>
            <w:r>
              <w:rPr>
                <w:rFonts w:ascii="Arial" w:cs="Arial" w:eastAsia="Arial" w:hAnsi="Arial"/>
                <w:sz w:val="13"/>
                <w:szCs w:val="13"/>
                <w:color w:val="0000FF"/>
              </w:rPr>
              <w:t>D</w:t>
            </w: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ind w:left="20"/>
              <w:spacing w:after="0"/>
              <w:rPr>
                <w:sz w:val="20"/>
                <w:szCs w:val="20"/>
                <w:color w:val="auto"/>
              </w:rPr>
            </w:pPr>
            <w:r>
              <w:rPr>
                <w:rFonts w:ascii="Arial" w:cs="Arial" w:eastAsia="Arial" w:hAnsi="Arial"/>
                <w:sz w:val="10"/>
                <w:szCs w:val="10"/>
                <w:b w:val="1"/>
                <w:bCs w:val="1"/>
                <w:color w:val="auto"/>
              </w:rPr>
              <w:t>Explanation of Responses:</w:t>
            </w:r>
          </w:p>
        </w:tc>
        <w:tc>
          <w:tcPr>
            <w:tcW w:w="9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held by PFV I, LLC. The reporting person is the manager of PFV I, LLC.</w:t>
      </w:r>
    </w:p>
    <w:p>
      <w:pPr>
        <w:spacing w:after="0" w:line="35" w:lineRule="exact"/>
        <w:rPr>
          <w:rFonts w:ascii="Arial" w:cs="Arial" w:eastAsia="Arial" w:hAnsi="Arial"/>
          <w:sz w:val="10"/>
          <w:szCs w:val="10"/>
          <w:color w:val="008000"/>
        </w:rPr>
      </w:pPr>
    </w:p>
    <w:p>
      <w:pPr>
        <w:ind w:left="140" w:hanging="110"/>
        <w:spacing w:after="0"/>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Shares held by Sujal Patel 2020 Children's Trust, u/a/d December 3, 2020 (the "Patel Trust"). The reporting person and the reporting person's spouse are the trustees of the Patel Trust.</w:t>
      </w:r>
    </w:p>
    <w:p>
      <w:pPr>
        <w:spacing w:after="0" w:line="35" w:lineRule="exact"/>
        <w:rPr>
          <w:rFonts w:ascii="Arial" w:cs="Arial" w:eastAsia="Arial" w:hAnsi="Arial"/>
          <w:sz w:val="10"/>
          <w:szCs w:val="10"/>
          <w:color w:val="008000"/>
        </w:rPr>
      </w:pPr>
    </w:p>
    <w:p>
      <w:pPr>
        <w:ind w:left="40" w:right="460" w:hanging="10"/>
        <w:spacing w:after="0" w:line="242" w:lineRule="auto"/>
        <w:tabs>
          <w:tab w:leader="none" w:pos="140" w:val="left"/>
        </w:tabs>
        <w:numPr>
          <w:ilvl w:val="0"/>
          <w:numId w:val="1"/>
        </w:numPr>
        <w:rPr>
          <w:rFonts w:ascii="Arial" w:cs="Arial" w:eastAsia="Arial" w:hAnsi="Arial"/>
          <w:sz w:val="10"/>
          <w:szCs w:val="10"/>
          <w:color w:val="008000"/>
        </w:rPr>
      </w:pPr>
      <w:r>
        <w:rPr>
          <w:rFonts w:ascii="Arial" w:cs="Arial" w:eastAsia="Arial" w:hAnsi="Arial"/>
          <w:sz w:val="10"/>
          <w:szCs w:val="10"/>
          <w:color w:val="008000"/>
        </w:rPr>
        <w:t>Subject to reporting person's continuous status as a "Service Provider" (as defined in the Nautilus Subsidiary, Inc. 2017 Equity Incentive Plan) through each vesting date, twenty-five percent (25%) of the shares subject to the Option shall vest on the one (1) year anniversary of the Vesting Commencement Date (as defined below), and one thirty-sixth (1/36th) of the remaining shares subject to the Option shall vest each month thereafter on the same day of the month as the Vesting Commencement Date (and if there is no corresponding day, on the last day of the month). The Vesting Commencement date is January 31, 2021.</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0"/>
          <w:szCs w:val="10"/>
          <w:color w:val="008000"/>
        </w:rPr>
        <w:t>Exhibit 24: Power of Attorney</w:t>
      </w:r>
    </w:p>
    <w:p>
      <w:pPr>
        <w:spacing w:after="0" w:line="43"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200" w:type="dxa"/>
            <w:vAlign w:val="bottom"/>
            <w:gridSpan w:val="2"/>
          </w:tcPr>
          <w:p>
            <w:pPr>
              <w:spacing w:after="0"/>
              <w:rPr>
                <w:sz w:val="20"/>
                <w:szCs w:val="20"/>
                <w:color w:val="auto"/>
              </w:rPr>
            </w:pPr>
            <w:r>
              <w:rPr>
                <w:rFonts w:ascii="Arial" w:cs="Arial" w:eastAsia="Arial" w:hAnsi="Arial"/>
                <w:sz w:val="13"/>
                <w:szCs w:val="13"/>
                <w:color w:val="0000FF"/>
              </w:rPr>
              <w:t>/s/ Anna Mowry, as Attorney-in-Fact</w:t>
            </w:r>
          </w:p>
        </w:tc>
        <w:tc>
          <w:tcPr>
            <w:tcW w:w="600" w:type="dxa"/>
            <w:vAlign w:val="bottom"/>
          </w:tcPr>
          <w:p>
            <w:pPr>
              <w:spacing w:after="0"/>
              <w:rPr>
                <w:sz w:val="20"/>
                <w:szCs w:val="20"/>
                <w:color w:val="auto"/>
              </w:rPr>
            </w:pPr>
            <w:r>
              <w:rPr>
                <w:rFonts w:ascii="Arial" w:cs="Arial" w:eastAsia="Arial" w:hAnsi="Arial"/>
                <w:sz w:val="13"/>
                <w:szCs w:val="13"/>
                <w:color w:val="0000FF"/>
                <w:w w:val="89"/>
              </w:rPr>
              <w:t>06/09/2021</w:t>
            </w:r>
          </w:p>
        </w:tc>
      </w:tr>
      <w:tr>
        <w:trPr>
          <w:trHeight w:val="170"/>
        </w:trPr>
        <w:tc>
          <w:tcPr>
            <w:tcW w:w="6580" w:type="dxa"/>
            <w:vAlign w:val="bottom"/>
          </w:tcPr>
          <w:p>
            <w:pPr>
              <w:spacing w:after="0"/>
              <w:rPr>
                <w:sz w:val="14"/>
                <w:szCs w:val="14"/>
                <w:color w:val="auto"/>
              </w:rPr>
            </w:pPr>
          </w:p>
        </w:tc>
        <w:tc>
          <w:tcPr>
            <w:tcW w:w="19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280" w:type="dxa"/>
            <w:vAlign w:val="bottom"/>
          </w:tcPr>
          <w:p>
            <w:pPr>
              <w:spacing w:after="0"/>
              <w:rPr>
                <w:sz w:val="14"/>
                <w:szCs w:val="14"/>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5 (b)(v).</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600" w:type="dxa"/>
            <w:vAlign w:val="bottom"/>
          </w:tcPr>
          <w:p>
            <w:pPr>
              <w:spacing w:after="0"/>
              <w:rPr>
                <w:sz w:val="13"/>
                <w:szCs w:val="13"/>
                <w:color w:val="auto"/>
              </w:rPr>
            </w:pPr>
          </w:p>
        </w:tc>
      </w:tr>
      <w:tr>
        <w:trPr>
          <w:trHeight w:val="150"/>
        </w:trPr>
        <w:tc>
          <w:tcPr>
            <w:tcW w:w="87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600" w:type="dxa"/>
            <w:vAlign w:val="bottom"/>
          </w:tcPr>
          <w:p>
            <w:pPr>
              <w:spacing w:after="0"/>
              <w:rPr>
                <w:sz w:val="13"/>
                <w:szCs w:val="13"/>
                <w:color w:val="auto"/>
              </w:rPr>
            </w:pPr>
          </w:p>
        </w:tc>
      </w:tr>
    </w:tbl>
    <w:p>
      <w:pPr>
        <w:sectPr>
          <w:pgSz w:w="11900" w:h="16838" w:orient="portrait"/>
          <w:cols w:equalWidth="0" w:num="1">
            <w:col w:w="11020"/>
          </w:cols>
          <w:pgMar w:left="440" w:top="203"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3"/>
          <w:szCs w:val="13"/>
          <w:color w:val="auto"/>
        </w:rPr>
        <w:t>POWER OF ATTORNEY</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The undersigned, as a Section 16 reporting person of Nautilus Biotechnology, Inc. (the "Company"), hereby constitutes and appoints Anna Mowry,</w:t>
      </w:r>
    </w:p>
    <w:p>
      <w:pPr>
        <w:spacing w:after="0" w:line="153" w:lineRule="exact"/>
        <w:rPr>
          <w:sz w:val="20"/>
          <w:szCs w:val="20"/>
          <w:color w:val="auto"/>
        </w:rPr>
      </w:pPr>
    </w:p>
    <w:p>
      <w:pPr>
        <w:ind w:left="460" w:hanging="460"/>
        <w:spacing w:after="0"/>
        <w:tabs>
          <w:tab w:leader="none" w:pos="460"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complete and execute Forms 3, 4 and 5 and other forms and all amendments thereto as such attorneys-in-fact shall in their discretion det</w:t>
      </w:r>
    </w:p>
    <w:p>
      <w:pPr>
        <w:spacing w:after="0" w:line="153" w:lineRule="exact"/>
        <w:rPr>
          <w:rFonts w:ascii="Courier New" w:cs="Courier New" w:eastAsia="Courier New" w:hAnsi="Courier New"/>
          <w:sz w:val="13"/>
          <w:szCs w:val="13"/>
          <w:color w:val="auto"/>
        </w:rPr>
      </w:pPr>
    </w:p>
    <w:p>
      <w:pPr>
        <w:jc w:val="both"/>
        <w:spacing w:after="0" w:line="488" w:lineRule="auto"/>
        <w:tabs>
          <w:tab w:leader="none" w:pos="468" w:val="left"/>
        </w:tabs>
        <w:numPr>
          <w:ilvl w:val="0"/>
          <w:numId w:val="2"/>
        </w:numPr>
        <w:rPr>
          <w:rFonts w:ascii="Courier New" w:cs="Courier New" w:eastAsia="Courier New" w:hAnsi="Courier New"/>
          <w:sz w:val="13"/>
          <w:szCs w:val="13"/>
          <w:color w:val="auto"/>
        </w:rPr>
      </w:pPr>
      <w:r>
        <w:rPr>
          <w:rFonts w:ascii="Courier New" w:cs="Courier New" w:eastAsia="Courier New" w:hAnsi="Courier New"/>
          <w:sz w:val="13"/>
          <w:szCs w:val="13"/>
          <w:color w:val="auto"/>
        </w:rPr>
        <w:t>do all acts necessary in order to file such forms with the Securities and Exchange Commission, any securities exchange or national assoc The undersigned hereby ratifies and confirms all that said attorneys in-fact and agent shall do or cause to be done by virtue hereof. The und This Power of Attorney shall remain in full force and effect until the undersigned is no longer required to file Forms 3, 4 and 5 with respect IN WITNESS WHEREOF, the undersigned has caused this Power of Attorney to be executed as of this 9th day of June, 2021.</w:t>
      </w:r>
    </w:p>
    <w:p>
      <w:pPr>
        <w:spacing w:after="0" w:line="303" w:lineRule="exact"/>
        <w:rPr>
          <w:sz w:val="20"/>
          <w:szCs w:val="20"/>
          <w:color w:val="auto"/>
        </w:rPr>
      </w:pPr>
    </w:p>
    <w:p>
      <w:pPr>
        <w:spacing w:after="0"/>
        <w:tabs>
          <w:tab w:leader="none" w:pos="1000" w:val="left"/>
        </w:tabs>
        <w:rPr>
          <w:sz w:val="20"/>
          <w:szCs w:val="20"/>
          <w:color w:val="auto"/>
        </w:rPr>
      </w:pPr>
      <w:r>
        <w:rPr>
          <w:rFonts w:ascii="Courier New" w:cs="Courier New" w:eastAsia="Courier New" w:hAnsi="Courier New"/>
          <w:sz w:val="13"/>
          <w:szCs w:val="13"/>
          <w:color w:val="auto"/>
        </w:rPr>
        <w:t>Signature:</w:t>
      </w:r>
      <w:r>
        <w:rPr>
          <w:sz w:val="20"/>
          <w:szCs w:val="20"/>
          <w:color w:val="auto"/>
        </w:rPr>
        <w:tab/>
      </w:r>
      <w:r>
        <w:rPr>
          <w:rFonts w:ascii="Courier New" w:cs="Courier New" w:eastAsia="Courier New" w:hAnsi="Courier New"/>
          <w:sz w:val="13"/>
          <w:szCs w:val="13"/>
          <w:color w:val="auto"/>
        </w:rPr>
        <w:t>/s/ Sujal M. Patel</w:t>
      </w:r>
    </w:p>
    <w:p>
      <w:pPr>
        <w:spacing w:after="0" w:line="153"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3"/>
          <w:szCs w:val="13"/>
          <w:color w:val="auto"/>
        </w:rPr>
        <w:t>Print Name:</w:t>
      </w:r>
      <w:r>
        <w:rPr>
          <w:sz w:val="20"/>
          <w:szCs w:val="20"/>
          <w:color w:val="auto"/>
        </w:rPr>
        <w:tab/>
      </w:r>
      <w:r>
        <w:rPr>
          <w:rFonts w:ascii="Courier New" w:cs="Courier New" w:eastAsia="Courier New" w:hAnsi="Courier New"/>
          <w:sz w:val="12"/>
          <w:szCs w:val="12"/>
          <w:color w:val="auto"/>
        </w:rPr>
        <w:t>Sujal M. Patel</w:t>
      </w:r>
    </w:p>
    <w:sectPr>
      <w:pgSz w:w="11900" w:h="16838" w:orient="portrait"/>
      <w:cols w:equalWidth="0" w:num="1">
        <w:col w:w="11080"/>
      </w:cols>
      <w:pgMar w:left="440" w:top="1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78830" TargetMode="External"/><Relationship Id="rId12"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2021-06-09T20:45:48Z</dcterms:created>
  <dcterms:modified xsi:type="dcterms:W3CDTF">2021-06-09T20:45:48Z</dcterms:modified>
</cp:coreProperties>
</file>