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October 31, 2023</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4"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October 31, 2023, Nautilus Biotechnology, Inc. issued a press release reporting its financial results for the quarter ended September 30, 2023.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5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dated October 31, 2023.</w:t>
      </w:r>
    </w:p>
    <w:p>
      <w:pPr>
        <w:spacing w:after="0" w:line="23" w:lineRule="exact"/>
        <w:rPr>
          <w:sz w:val="20"/>
          <w:szCs w:val="20"/>
          <w:color w:val="auto"/>
        </w:rPr>
      </w:pP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2023</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Third Quarter 2023 Financial Results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SEATTLE, WA, October 31, 2023 </w:t>
      </w:r>
      <w:r>
        <w:rPr>
          <w:rFonts w:ascii="Arial" w:cs="Arial" w:eastAsia="Arial" w:hAnsi="Arial"/>
          <w:sz w:val="18"/>
          <w:szCs w:val="18"/>
          <w:color w:val="auto"/>
        </w:rPr>
        <w:t>– Nautilus Biotechnology, Inc. (NASDAQ: NAUT; or “Nautilus”), a company pioneering a single molecule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platform, today reported financial results for the third quarter ended September 30, 2023.</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“I’m very pleased with the progress Nautilus made in Q3 as we continue our drive towards commercial readiness”, said Sujal Patel, CEO of Nautilus. “Continuing to increase the scale and robustness of the platform remains a key area of focus as we ready the platform for launch next year. With an increasing focus on proteomics by the scientific community, moves by major life science companies to expand their proteomics-related offerings, and massive international investments in the study of proteins, it is clear to me that a strong foundation has been laid for the ‘proteomics era’ of biology and medicine to take root and flourish. I believe that our continued exceptional financial discipline and business execution, combined with a platform designed to establish a new gold standard for proteomic analysis, positions us well for both short-term and longer-term success.”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were $19.1 million for the third quarter of 2023, a 21% increase from $15.8 million for the three months ended September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expenses was driven primarily by an increase in headcount to support ongoing development of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loss was $15.9 million for the third quarter of 2023, as compared to a net loss of $14.1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$275.7 million as of September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Nautilus will host a conference call to discuss the third quarter 2023 financial results, business developments and outlook before market open on Wednesday, October 31, 2023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96" w:lineRule="auto"/>
        <w:rPr>
          <w:sz w:val="20"/>
          <w:szCs w:val="20"/>
          <w:color w:val="auto"/>
        </w:rPr>
      </w:pPr>
      <w:r>
        <w:rPr>
          <w:rFonts w:ascii="Arial" w:cs="Arial" w:eastAsia="Arial" w:hAnsi="Arial"/>
          <w:sz w:val="16"/>
          <w:szCs w:val="16"/>
          <w:color w:val="auto"/>
        </w:rPr>
        <w:t>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September 30, 2023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September 30, 2023 and December 31, 2022 (Unaudited)</w:t>
      </w: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74,104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114,523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69,948</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187,209</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92,439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318,336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350,052</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28,337</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455,330</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(138,564)</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314,924</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318,336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340" w:top="140" w:right="81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and Nine Months Ended September 30, 2023 and 2022 (Unaudited)</w:t>
      </w:r>
    </w:p>
    <w:p>
      <w:pPr>
        <w:spacing w:after="0" w:line="335"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4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11,996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9,571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34,785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28,085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0" w:type="dxa"/>
            <w:vAlign w:val="bottom"/>
          </w:tcPr>
          <w:p>
            <w:pPr>
              <w:spacing w:after="0"/>
              <w:rPr>
                <w:sz w:val="1"/>
                <w:szCs w:val="1"/>
                <w:color w:val="auto"/>
              </w:rPr>
            </w:pP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47,314</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5"/>
              </w:rPr>
              <w:t>Weighted-average shares used in computing net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124,933,837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124,651,318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124,896,975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124,522,164</w:t>
            </w:r>
          </w:p>
        </w:tc>
        <w:tc>
          <w:tcPr>
            <w:tcW w:w="0" w:type="dxa"/>
            <w:vAlign w:val="bottom"/>
          </w:tcPr>
          <w:p>
            <w:pPr>
              <w:spacing w:after="0"/>
              <w:rPr>
                <w:sz w:val="1"/>
                <w:szCs w:val="1"/>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40" w:top="140" w:right="5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Nine Months Ended September 30, 2023 and 2022 (Unaudited)</w:t>
      </w:r>
    </w:p>
    <w:p>
      <w:pPr>
        <w:spacing w:after="0" w:line="200" w:lineRule="exact"/>
        <w:rPr>
          <w:sz w:val="20"/>
          <w:szCs w:val="20"/>
          <w:color w:val="auto"/>
        </w:rPr>
      </w:pPr>
    </w:p>
    <w:p>
      <w:pPr>
        <w:spacing w:after="0" w:line="37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(accretion) of premium (discount) on securities,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142,075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(101,665)</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38,315</w:t>
            </w:r>
          </w:p>
        </w:tc>
        <w:tc>
          <w:tcPr>
            <w:tcW w:w="0" w:type="dxa"/>
            <w:vAlign w:val="bottom"/>
          </w:tcPr>
          <w:p>
            <w:pPr>
              <w:spacing w:after="0"/>
              <w:rPr>
                <w:sz w:val="1"/>
                <w:szCs w:val="1"/>
                <w:color w:val="auto"/>
              </w:rPr>
            </w:pPr>
          </w:p>
        </w:tc>
      </w:tr>
      <w:tr>
        <w:trPr>
          <w:trHeight w:val="21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7280" w:type="dxa"/>
            <w:vAlign w:val="bottom"/>
          </w:tcPr>
          <w:p>
            <w:pPr>
              <w:ind w:left="3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56"/>
        </w:trPr>
        <w:tc>
          <w:tcPr>
            <w:tcW w:w="7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189,774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sectPr>
      <w:pgSz w:w="11900" w:h="16838" w:orient="portrait"/>
      <w:cols w:equalWidth="0" w:num="1">
        <w:col w:w="10740"/>
      </w:cols>
      <w:pgMar w:left="340" w:top="1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2023-10-31T05:24:38Z</dcterms:created>
  <dcterms:modified xsi:type="dcterms:W3CDTF">2023-10-31T05:24:38Z</dcterms:modified>
</cp:coreProperties>
</file>