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 Acquisition Corp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51 Astor Place,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ARYA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 III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7, 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333-254796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 filed March 26, 2021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Did the ARYA Board obtain a third-party valuation or fairness opinion...?, page viii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response to prior comments 1 and 7. With reference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disclosures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105 and 114-115, please revise the disclosure to clarify that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valued Nautilus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 valuation of one company that the Board deemed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the Business Combination, page 103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date when ARYA received the Nautilus Forecasts.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 Acquisition Corp III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disclosure on page 105 to clarify whether the ARYA Board or a third-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derived the $925 million valuation ascribed to Seer, Inc. and whether this was a pre-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post-IPO valuation.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Company Projected Financial Information, page 112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added to page 114 concerning the Board's consideration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projections in a potential upside scenario. Please revise to disclose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upside scenario projections were prepared by Nautilus or ARYA. With a view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tell us whether the Board considered financial projections in a potential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downside scenario. Revise the Background to the Business Combination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section, if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to indicate when any upside or downside scenario projections were provided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112 indicating that the projections reflect numerous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qualitative estimates and assumptions. Please tell us, and if applicable,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indicate, whether there were material qualitative estimates and assumptions made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beyond the stated expectation regarding adoption of a three-phase plan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commercialization. Also revise to clarify the time frames for the three phases underlying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disclosed projections.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the Nautilus Forecasts were prepared solely for internal use,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budgeting and other management purposes, and were not intended for third-party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use, including by investors or holders. Please revise to clarify whether the projections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intended for use by the AYRA Board. Comparable Company Analysis, page 114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indicate whether the Board used this analysis to calculate an implied enterprise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for Nautilus as well as estimated EV/Revenue figures. Also, include Nautilus in the</w:t>
      </w:r>
    </w:p>
    <w:p>
      <w:pPr>
        <w:ind w:left="96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(or an adjacent one) to show Nautilus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Revenue and Revenue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figures for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same years.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how the analysis in this section relates, if at all, to the $925 million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implied equity valuation of Seer, Inc., and how it supports a $900 million equity valuation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Nautilus.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why the Board decided to use the valuation of a single company as opposed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median of the three highlighted companies that the Board identified as similar life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LastNameAdam Stone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 tools providers. Also, explain how the Board determined that Seer, Inc. was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mostNameARYA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Sciences Acquisition</w:t>
      </w:r>
    </w:p>
    <w:p>
      <w:pPr>
        <w:ind w:left="138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as opposed toCorp</w:t>
      </w:r>
    </w:p>
    <w:p>
      <w:pPr>
        <w:ind w:left="5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908III</w:t>
      </w:r>
    </w:p>
    <w:p>
      <w:pPr>
        <w:ind w:left="5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Devices, Inc. If known,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2021valuation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ascribed to 908 Devices,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LastNameAdam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AcquisitionStone</w:t>
      </w:r>
    </w:p>
    <w:p>
      <w:pPr>
        <w:ind w:left="3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III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40" w:right="4859" w:hanging="736"/>
        <w:spacing w:after="0" w:line="235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  <w:tab/>
        <w:t>NameARYA Sciences Acquisition Corp III 20,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320,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Considerations, page 154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opinion of counsel, filed as Exhibit 8.1, is limited to the "Effect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Domestication on U.S. Holders". Please have counsel provide a tax opinion that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covers the effects of Section 367(b), PFIC considerations, and the effects of exercising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rights, or advise. Also it is unclear to us how an opinion that addresses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of the Domestication is meaningful to investors where the opinion is "subject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PFIC" rules. In this regard, it appears that the tax consequences depend upon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 of the PFIC rules and the company discloses that it likely will be considered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PFIC for the current tax year. Refer to Section III.A.2 and III.C.3 of Staff Legal Bulletin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19 for additional guidance.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 the registration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statement.(202) 551-3652 or Vanessa Robertson at (202) 551-3649 if you have questions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Abby Adams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551-6902 or Joe McCann at (202) 551-6262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Seligson,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2021-06-11T23:06:40Z</dcterms:created>
  <dcterms:modified xsi:type="dcterms:W3CDTF">2021-06-11T23:06:40Z</dcterms:modified>
</cp:coreProperties>
</file>