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09673794.xml.htm"/>
      <w:bookmarkStart w:id="1" w:name="kswkform4_170967379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Godwin Mary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NAUTILUS BIOTECHNOLOGY,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2701 EASTLAKE AVE. EAST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Nautilus Biotechnology, Inc.</w:t>
              </w:r>
            </w:hyperlink>
            <w:r>
              <w:rPr/>
              <w:t xml:space="preserve"> [ </w:t>
            </w:r>
            <w:r>
              <w:rPr>
                <w:rFonts w:ascii="Times;serif" w:hAnsi="Times;serif"/>
                <w:color w:val="0000FF"/>
                <w:sz w:val="24"/>
                <w:shd w:fill="FFFFFF" w:val="clear"/>
              </w:rPr>
              <w:t>NAUT</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Senior VP, Operations</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03/01/2024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2.72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03/01/2024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03/01/2034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Subject to reporting person's continuous status as a "Service Provider" (as defined in the the Issuer's 2021 Equity Incentive Plan) through each vesting date, twenty-five percent (25%) of the shares subject to the Option shall vest on the one (1) year anniversary of the Vesting Commencement Date (as defined below), and one thirty-sixth (1/36th) of the remaining shares subject to the Option shall vest each month thereafter on the same day of the month as the Vesting Commencement Date (and if there is no corresponding day, on the last day of the month). The Vesting Commencement Date is January 1, 2024.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Mathew B. Murphy,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03/05/2024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439716" TargetMode="External"/><Relationship Id="rId4" Type="http://schemas.openxmlformats.org/officeDocument/2006/relationships/hyperlink" Target="http://www.sec.gov/cgi-bin/browse-edgar?action=getcompany&amp;CIK=0001808805"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672</Words>
  <Characters>3638</Characters>
  <CharactersWithSpaces>4245</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