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0000FF"/>
        </w:rPr>
        <w:t>a16z Capital Management</w:t>
      </w:r>
    </w:p>
    <w:p>
      <w:pPr>
        <w:spacing w:after="0" w:line="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0000FF"/>
        </w:rPr>
        <w:t>2865 Sand Hill Road, Suite 101,</w:t>
      </w:r>
    </w:p>
    <w:p>
      <w:pPr>
        <w:ind w:left="3720"/>
        <w:spacing w:after="0" w:line="230" w:lineRule="auto"/>
        <w:rPr>
          <w:sz w:val="20"/>
          <w:szCs w:val="20"/>
          <w:color w:val="auto"/>
        </w:rPr>
      </w:pPr>
      <w:r>
        <w:rPr>
          <w:rFonts w:ascii="Times New Roman" w:cs="Times New Roman" w:eastAsia="Times New Roman" w:hAnsi="Times New Roman"/>
          <w:sz w:val="22"/>
          <w:szCs w:val="22"/>
          <w:b w:val="1"/>
          <w:bCs w:val="1"/>
          <w:color w:val="0000FF"/>
        </w:rPr>
        <w:t>Menlo Park, CA, 94025</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(650) 798-3900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AH Bio Fund II,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8,366,966.00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8,366,966.00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8,366,966.00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AH Equity Partners Bio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8,366,966.00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8,366,966.00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8,366,966.00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Andreessen Horowitz LSV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696,088.00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696,088.00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696,088.00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AH Equity Partners LSV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696,088.00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696,088.00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696,088.00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Marc L. Andreessen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9,063,054.00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9,063,054.00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9,063,054.00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Benjamin A. Horowitz</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9,063,054.00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9,063,054.00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9,063,054.00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Nautilus Biotechnology,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2701 Eastlake Avenue, East Seattle, WASHINGTON , 98102.</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(this "Amendment No. 2" or this "Schedule 13D/A") amends and supplements the statement</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on Schedule 13D originally filed with the Securities and Exchange Commission (the "SEC") on June 30, 2021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amended on June 4, 2026 (as amended, the "Statement") by the Reporting Persons. Unless otherwise defined herein, capitalized terms used in this Amendment No. 2 shall have the meanings ascribed to them in the Statement. Unless</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amended or supplemented below, the information in the Statement remains 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20" w:hanging="912"/>
        <w:spacing w:after="0" w:line="248"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Schedule 13D/A is filed by AH Bio Fund II, L.P. ("AH Bio II"), AH Equity Partners Bio II, L.L.C. ("AH Equity Bio II"), Andreessen Horowitz LSV Fund II, L.P. ("AH LSV II"), AH Equity Partners LSV II, L.L.C. ("AH Equity LSV II"), Marc Andreessen ("Andreessen") and Benjamin Horowitz ("Horowitz"). The foregoing entities and individuals are collectively referred to herein as the "Reporting Persons." AH Equity Bio II is the general partner of AH Bio II and may be deemed to have sole power to vote and sole power to dispose of shares of the Issuer held of record by AH Bio II for itself and as nominee for AH Bio II-B. Andreessen and Horowitz are managing members of AH Equity Bio II and may be deemed to have shared power to vote and shared power to dispose of shares of the</w:t>
      </w:r>
    </w:p>
    <w:p>
      <w:pPr>
        <w:sectPr>
          <w:pgSz w:w="11900" w:h="16838" w:orient="portrait"/>
          <w:cols w:equalWidth="0" w:num="1">
            <w:col w:w="11160"/>
          </w:cols>
          <w:pgMar w:left="360" w:top="111" w:right="379" w:bottom="0" w:gutter="0" w:footer="0" w:header="0"/>
          <w:type w:val="continuous"/>
        </w:sectPr>
      </w:pPr>
    </w:p>
    <w:bookmarkStart w:id="6" w:name="page7"/>
    <w:bookmarkEnd w:id="6"/>
    <w:p>
      <w:pPr>
        <w:ind w:left="920" w:right="20"/>
        <w:spacing w:after="0" w:line="238" w:lineRule="auto"/>
        <w:rPr>
          <w:sz w:val="20"/>
          <w:szCs w:val="20"/>
          <w:color w:val="auto"/>
        </w:rPr>
      </w:pPr>
      <w:r>
        <w:rPr>
          <w:rFonts w:ascii="Times New Roman" w:cs="Times New Roman" w:eastAsia="Times New Roman" w:hAnsi="Times New Roman"/>
          <w:sz w:val="22"/>
          <w:szCs w:val="22"/>
          <w:color w:val="auto"/>
        </w:rPr>
        <w:t>Issuer held of record by AH Bio II for itself and as nominee. AH Equity LSV II is the general partner of AH LSV II and may be deemed to have sole power to vote and sole power to dispose of shares of the Issuer held of record by AH LSV II for itself and as nominee for AH LSV II-B and AH LSV II-Q. Andreessen and Horowitz are managing members of AH Equity LSV II and may be deemed to have shared power to vote and shared power to dispose of shares of the Issuer held of record by AH LSV II for itself and as nominee.</w:t>
      </w:r>
    </w:p>
    <w:p>
      <w:pPr>
        <w:spacing w:after="0" w:line="15" w:lineRule="exact"/>
        <w:rPr>
          <w:sz w:val="20"/>
          <w:szCs w:val="20"/>
          <w:color w:val="auto"/>
        </w:rPr>
      </w:pPr>
    </w:p>
    <w:p>
      <w:pPr>
        <w:ind w:left="920" w:right="4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place of business of each of the Reporting Persons is c/o Andreessen Horowitz, 2865 Sand Hill Road, Suite 101, Menlo Park, CA 94025.</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occupation of each of Andreessen and Horowitz is as the co-founder and managing member of the</w:t>
      </w:r>
    </w:p>
    <w:p>
      <w:pPr>
        <w:spacing w:after="0" w:line="14" w:lineRule="exact"/>
        <w:rPr>
          <w:rFonts w:ascii="Times New Roman" w:cs="Times New Roman" w:eastAsia="Times New Roman" w:hAnsi="Times New Roman"/>
          <w:sz w:val="39"/>
          <w:szCs w:val="39"/>
          <w:color w:val="auto"/>
          <w:vertAlign w:val="subscript"/>
        </w:rPr>
      </w:pPr>
    </w:p>
    <w:p>
      <w:pPr>
        <w:ind w:left="920" w:right="64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venture capital firm Andreessen Horowitz. The principal business of each of the other Reporting Persons is the venture capital investment business.</w:t>
      </w:r>
    </w:p>
    <w:p>
      <w:pPr>
        <w:spacing w:after="0" w:line="16" w:lineRule="exact"/>
        <w:rPr>
          <w:rFonts w:ascii="Times New Roman" w:cs="Times New Roman" w:eastAsia="Times New Roman" w:hAnsi="Times New Roman"/>
          <w:sz w:val="22"/>
          <w:szCs w:val="22"/>
          <w:color w:val="auto"/>
        </w:rPr>
      </w:pPr>
    </w:p>
    <w:p>
      <w:pPr>
        <w:ind w:left="920" w:right="1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have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have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6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1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Persons with respect to row 6 of their respective cover pages to this Schedule 13D/A are incorporated herein by reference.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60"/>
        <w:spacing w:after="0" w:line="253"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common stock and percentages of the shares of common stock beneficially owned by such Reporting</w:t>
      </w:r>
    </w:p>
    <w:p>
      <w:pPr>
        <w:spacing w:after="0" w:line="1" w:lineRule="exact"/>
        <w:rPr>
          <w:sz w:val="20"/>
          <w:szCs w:val="20"/>
          <w:color w:val="auto"/>
        </w:rPr>
      </w:pPr>
    </w:p>
    <w:p>
      <w:pPr>
        <w:ind w:left="920" w:right="18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and are incorporated by reference. The percentage set forth in each row 13 is based upon 127,078,855 shares of common stock outstanding as of April 23, 2026, as reported in the Issuer's Quarterly Report on Form 10-Q filed with the SEC on April 28,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Rows 7 through 10 of each Reporting Person's cover page to this Schedule 13D/A set forth the number of shares of</w:t>
      </w:r>
    </w:p>
    <w:p>
      <w:pPr>
        <w:spacing w:after="0" w:line="14" w:lineRule="exact"/>
        <w:rPr>
          <w:rFonts w:ascii="Times New Roman" w:cs="Times New Roman" w:eastAsia="Times New Roman" w:hAnsi="Times New Roman"/>
          <w:sz w:val="22"/>
          <w:szCs w:val="22"/>
          <w:color w:val="auto"/>
        </w:rPr>
      </w:pPr>
    </w:p>
    <w:p>
      <w:pPr>
        <w:ind w:left="920" w:right="22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Except as set forth below, none of the Reporting Persons has effected any transactions with respect to the securities of</w:t>
      </w:r>
    </w:p>
    <w:p>
      <w:pPr>
        <w:spacing w:after="0" w:line="25" w:lineRule="exact"/>
        <w:rPr>
          <w:rFonts w:ascii="Times New Roman" w:cs="Times New Roman" w:eastAsia="Times New Roman" w:hAnsi="Times New Roman"/>
          <w:sz w:val="22"/>
          <w:szCs w:val="22"/>
          <w:color w:val="auto"/>
        </w:rPr>
      </w:pPr>
    </w:p>
    <w:p>
      <w:pPr>
        <w:jc w:val="both"/>
        <w:ind w:left="920" w:right="20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Issuer since the most recent amendment to the Statement filed with the SEC on June 4, 2026. On June 26, 2026, AH Bio II and AH LSV II sold 3,315,066 and 275,797 shares of common stock, respectively, in a single block trade at $2.00 per share.</w:t>
      </w:r>
    </w:p>
    <w:p>
      <w:pPr>
        <w:spacing w:after="0" w:line="18" w:lineRule="exact"/>
        <w:rPr>
          <w:rFonts w:ascii="Times New Roman" w:cs="Times New Roman" w:eastAsia="Times New Roman" w:hAnsi="Times New Roman"/>
          <w:sz w:val="42"/>
          <w:szCs w:val="42"/>
          <w:color w:val="auto"/>
          <w:vertAlign w:val="subscript"/>
        </w:rPr>
      </w:pPr>
    </w:p>
    <w:p>
      <w:pPr>
        <w:jc w:val="both"/>
        <w:ind w:left="920" w:right="28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Under certain circumstances set forth in the limited partnership agreement of each of AH Bio II, AH Bio II-B, AH LSV II, AH LSV II-B, AH LSV II-Q and the limited liability company agreement of each of AH Equity Bio II and</w:t>
      </w:r>
    </w:p>
    <w:p>
      <w:pPr>
        <w:jc w:val="both"/>
        <w:ind w:left="920" w:right="20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AH Equity LSV II the partners or members, as the case may be, of each of such entities may be deemed to have the right to receive dividends from, or the proceeds from the sale of, shares of the Issuer directly or indirectly owned by each such entity of which they are a partner or member.</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Exhibit 24.1 Power of Attorney (Marc Andreessen), dated June 23, 2023 (incorporated by reference to Exhibit 24.1 to the most recent amendment to the Statement filed with the SEC on June 4, 2026). Exhibit 24.2 Power of Attorney (Benjamin Horowitz), dated June 22, 2023 (incorporated by reference to Exhibit 24.2 to the most recent amendment to the Statement filed with the SEC on June 4, 2026). Exhibit 99.1 Joint Filing Agreement (incorporated by reference to Exhibit 99.1 to the most recent amendment to the Statement filed with the SEC on June 4, 2026). Exhibit 99.2 Amended and Restated Registration Rights and Lock-up Agreement, dated as of February 7, 2021, by and among ARYA Sciences Acquisition Corp III and the persons named therein (incorporated by reference to Exhibit 10.2 to the Issuer's Current Report on Form 8-K filed with the Securities and Exchange Commission on February 8, 2021). Exhibit 99.3 Form of Subscription Agreement (incorporated by reference to Exhibit 10.3 to the Issuer's Current Report on Form 8-K filed with the Securities and Exchange Commission on February 8, 2021).</w:t>
      </w: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AH Bio Fund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AH Equity Partners Bio II,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Phil Hathaway, Chief Operating</w:t>
      </w:r>
    </w:p>
    <w:p>
      <w:pPr>
        <w:ind w:left="6740"/>
        <w:spacing w:after="0"/>
        <w:rPr>
          <w:sz w:val="20"/>
          <w:szCs w:val="20"/>
          <w:color w:val="auto"/>
        </w:rPr>
      </w:pPr>
      <w:r>
        <w:rPr>
          <w:rFonts w:ascii="Times New Roman" w:cs="Times New Roman" w:eastAsia="Times New Roman" w:hAnsi="Times New Roman"/>
          <w:sz w:val="22"/>
          <w:szCs w:val="22"/>
          <w:color w:val="auto"/>
        </w:rPr>
        <w:t>Officer (See Note 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AH Equity Partners Bio II, L.L.C.</w:t>
      </w:r>
    </w:p>
    <w:p>
      <w:pPr>
        <w:spacing w:after="0" w:line="152" w:lineRule="exact"/>
        <w:rPr>
          <w:sz w:val="20"/>
          <w:szCs w:val="20"/>
          <w:color w:val="auto"/>
        </w:rPr>
      </w:pPr>
    </w:p>
    <w:p>
      <w:pPr>
        <w:ind w:left="50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ectPr>
          <w:pgSz w:w="11900" w:h="16838" w:orient="portrait"/>
          <w:cols w:equalWidth="0" w:num="1">
            <w:col w:w="11140"/>
          </w:cols>
          <w:pgMar w:left="360" w:top="111" w:right="399" w:bottom="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ind w:left="3600"/>
        <w:spacing w:after="0"/>
        <w:rPr>
          <w:sz w:val="20"/>
          <w:szCs w:val="20"/>
          <w:color w:val="auto"/>
        </w:rPr>
      </w:pPr>
      <w:r>
        <w:rPr>
          <w:rFonts w:ascii="Times New Roman" w:cs="Times New Roman" w:eastAsia="Times New Roman" w:hAnsi="Times New Roman"/>
          <w:sz w:val="22"/>
          <w:szCs w:val="22"/>
          <w:color w:val="auto"/>
        </w:rPr>
        <w:t>Name/Title: By Phil Hathaway, Chief Operating Officer</w:t>
      </w:r>
    </w:p>
    <w:p>
      <w:pPr>
        <w:spacing w:after="0" w:line="45" w:lineRule="exact"/>
        <w:rPr>
          <w:sz w:val="20"/>
          <w:szCs w:val="20"/>
          <w:color w:val="auto"/>
        </w:rPr>
      </w:pPr>
    </w:p>
    <w:p>
      <w:pPr>
        <w:ind w:left="3600"/>
        <w:spacing w:after="0"/>
        <w:tabs>
          <w:tab w:leader="none" w:pos="4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Andreessen Horowitz LSV Fund II, L.P.</w:t>
      </w:r>
    </w:p>
    <w:p>
      <w:pPr>
        <w:spacing w:after="0" w:line="152"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By AH Equity Partners LSV II, L.L.C., Its</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General Partner, By Phil Hathaway, Chief</w:t>
      </w:r>
    </w:p>
    <w:p>
      <w:pPr>
        <w:ind w:left="5300"/>
        <w:spacing w:after="0"/>
        <w:rPr>
          <w:sz w:val="20"/>
          <w:szCs w:val="20"/>
          <w:color w:val="auto"/>
        </w:rPr>
      </w:pPr>
      <w:r>
        <w:rPr>
          <w:rFonts w:ascii="Times New Roman" w:cs="Times New Roman" w:eastAsia="Times New Roman" w:hAnsi="Times New Roman"/>
          <w:sz w:val="22"/>
          <w:szCs w:val="22"/>
          <w:color w:val="auto"/>
        </w:rPr>
        <w:t>Operating Officer (See Note 2)</w:t>
      </w:r>
    </w:p>
    <w:p>
      <w:pPr>
        <w:spacing w:after="0" w:line="20"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AH Equity Partners LSV II, L.L.C.</w:t>
      </w:r>
    </w:p>
    <w:p>
      <w:pPr>
        <w:spacing w:after="0" w:line="152" w:lineRule="exact"/>
        <w:rPr>
          <w:sz w:val="20"/>
          <w:szCs w:val="20"/>
          <w:color w:val="auto"/>
        </w:rPr>
      </w:pPr>
    </w:p>
    <w:p>
      <w:pPr>
        <w:ind w:left="360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By Phil Hathaway, Chief Operating Officer</w:t>
      </w:r>
    </w:p>
    <w:p>
      <w:pPr>
        <w:spacing w:after="0" w:line="44" w:lineRule="exact"/>
        <w:rPr>
          <w:sz w:val="20"/>
          <w:szCs w:val="20"/>
          <w:color w:val="auto"/>
        </w:rPr>
      </w:pPr>
    </w:p>
    <w:p>
      <w:pPr>
        <w:ind w:left="3600"/>
        <w:spacing w:after="0"/>
        <w:tabs>
          <w:tab w:leader="none" w:pos="4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Marc L. Andreessen</w:t>
      </w:r>
    </w:p>
    <w:p>
      <w:pPr>
        <w:spacing w:after="0" w:line="152"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ind w:left="422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Phil Hathaway, Attorney-in-Fact for Marc</w:t>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Andreessen</w:t>
      </w:r>
    </w:p>
    <w:p>
      <w:pPr>
        <w:spacing w:after="0" w:line="20"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Benjamin A. Horowitz</w:t>
      </w:r>
    </w:p>
    <w:p>
      <w:pPr>
        <w:spacing w:after="0" w:line="152"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 Hathaway</w:t>
      </w:r>
    </w:p>
    <w:p>
      <w:pPr>
        <w:spacing w:after="0" w:line="29" w:lineRule="exact"/>
        <w:rPr>
          <w:sz w:val="20"/>
          <w:szCs w:val="20"/>
          <w:color w:val="auto"/>
        </w:rPr>
      </w:pPr>
    </w:p>
    <w:p>
      <w:pPr>
        <w:ind w:left="5300" w:right="8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By Phil Hathaway, Attorney-in-Fact for Benjamin Horowitz</w:t>
      </w:r>
    </w:p>
    <w:p>
      <w:pPr>
        <w:spacing w:after="0" w:line="17" w:lineRule="exact"/>
        <w:rPr>
          <w:sz w:val="20"/>
          <w:szCs w:val="20"/>
          <w:color w:val="auto"/>
        </w:rPr>
      </w:pPr>
    </w:p>
    <w:p>
      <w:pPr>
        <w:ind w:left="4220"/>
        <w:spacing w:after="0"/>
        <w:tabs>
          <w:tab w:leader="none" w:pos="5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06/30/2026</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Note 1 AH Bio Fund II, L.P. for itself and as nominee for AH Bio Fund II-B, L.P. Note 2 Andreessen Horowitz LSV Fund II, L.P. for itself and as nominee for Andreessen Horowitz LSV Fund II-B, L.P. and Andreessen Horowitz LSV Fund II-Q, L.P.</w:t>
      </w:r>
    </w:p>
    <w:sectPr>
      <w:pgSz w:w="11900" w:h="16838" w:orient="portrait"/>
      <w:cols w:equalWidth="0" w:num="2">
        <w:col w:w="1200" w:space="240"/>
        <w:col w:w="972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2026-06-30T17:07:51Z</dcterms:created>
  <dcterms:modified xsi:type="dcterms:W3CDTF">2026-06-30T17:07:51Z</dcterms:modified>
</cp:coreProperties>
</file>