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30, 2022</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8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0"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x</w:t>
      </w:r>
    </w:p>
    <w:p>
      <w:pPr>
        <w:spacing w:after="0" w:line="157" w:lineRule="exact"/>
        <w:rPr>
          <w:sz w:val="24"/>
          <w:szCs w:val="24"/>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757555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1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30, 2022, the board of directors (the “Board”) of Nautilus Biotechnology, Inc. (the “Company”), upon recommendation of the Nominating and Governance Committee of the Board, appointed Karen Akinsanya to the Board, effective immediately. Dr. Akinsanya will serve as a Class III director, with a term expiring at the annual meeting of stockholders to be held in 2024.</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Dr. Akinsanya has served as President of R&amp;D, Therapeutics of Schrödinger, Inc. (NASDAQ: SDGR), a life sciences company, since February 2022, and its Executive Vice President and Chief Biomedical Scientist since January 2020 and previously served as its Senior Vice President and Chief Biomedical Scientist from April 2018 to December 2019. Prior to joining Schrödinger, Dr. Akinsanya spent 12 years at Merck &amp; Co., Inc., or Merck, a pharmaceutical company, beginning in 2005, where she held a variety of positions across Merck Research Labs, including Associate Vice President, Early Scientific Assessment Lead, Business Development &amp; Licensing from December 2013 to July 2017, Collaboration Lead and Executive Director, Cardiovascular Research from January 2010 to December 2013, and Associate Director of Clinical Pharmacology from October 2005 to December 2009. Prior to Merck, Dr. Akinsanya held a number of roles in drug discovery at Ferring Pharmaceuticals in the United Kingdom and the United States from 1997 to 2005. In 2007, Dr. Akinsanya founded Envision Science Group LLC, or Envision, a translational science consulting company, where she currently serves as President. Dr. Akinsanya provided consulting services on behalf of Envision to companies in the pharmaceutical industry between July 2017 and April 2018. Dr. Akinsanya is currently a member of the board of directors of the Imperial College Foundation and the Board of Trustees of The Rockefeller University. Dr. Akinsanya received a B.Sc. in Biochemistry from Queen Mary College, University of London, a Ph.D. in Endocrine Physiology from the Imperial College and completed postdoctoral studies at the Ludwig Institute for Cancer Research, University College, London. The Board believes that she is qualified to serve as a director of the Company because of her extensive industry background and experience in the life sciences industry.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 Akinsanya will be compensated in accordance with the Company’s outside director compensation policy (the “Policy”). Pursuant to the Policy, Dr.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Akinsanya will be entitled to receive $40,000 per year for service as a member of the Board, paid quarterly in arrears on a pro-rata basis.</w:t>
      </w:r>
    </w:p>
    <w:p>
      <w:pPr>
        <w:spacing w:after="0" w:line="20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7"/>
          <w:szCs w:val="17"/>
          <w:color w:val="auto"/>
        </w:rPr>
        <w:t>In connection with her appointment to the Board as a non-employee director and pursuant to the Company’s 2021 Equity Incentive Plan and the Policy, Dr. Akinsanya also automatically received an initial award of stock options to purchase 105,998 shares of Common Stock of the Company (the “Initial Award”) with an aggregate grant date fair value (determined in accordance with U.S. GAAP) of $370,000, which will vest as to one thirty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sixth (1/36th) of the shares subject to the Initial Award on a monthly basis following the Initial Award’s grant date on the same day of the month as such grant date (or on the last day of the month, if there is no corresponding day in such month), subject to Dr. Akinsanya continuing to be a service provider of the Company.</w:t>
      </w:r>
    </w:p>
    <w:p>
      <w:pPr>
        <w:spacing w:after="0" w:line="20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Dr. Akinsanya has entered into the Company’s standard form of indemnification agreement, a copy of which has been filed as Exhibit 10.24 to the Company’s Form S-4/A (File No. 333-254796) filed with the Securities and Exchange Commission on April 26, 2021.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Dr. Akinsanya and any other persons pursuant to which Dr. Akinsanya was elected as a director. In addition, Dr. Akinsanya is not a party to any transaction, or series of transactions, required to be disclosed pursuant to Item 404(a) of Regulation S-K. There are no family relationships between Dr. Akinsanya and any of the Company’s directors or executive officers.</w:t>
      </w:r>
    </w:p>
    <w:p>
      <w:pPr>
        <w:spacing w:after="0" w:line="28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31, 2022, the Company issued a press release announcing Dr. Akinsanya’s appointment as a director. A copy of the press release is furnished herewith as Exhibit 99.1.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this Item 7.01, including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6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2"/>
        </w:trPr>
        <w:tc>
          <w:tcPr>
            <w:tcW w:w="20" w:type="dxa"/>
            <w:vAlign w:val="bottom"/>
          </w:tcPr>
          <w:p>
            <w:pPr>
              <w:spacing w:after="0"/>
              <w:rPr>
                <w:sz w:val="18"/>
                <w:szCs w:val="18"/>
                <w:color w:val="auto"/>
              </w:rPr>
            </w:pPr>
          </w:p>
        </w:tc>
        <w:tc>
          <w:tcPr>
            <w:tcW w:w="740" w:type="dxa"/>
            <w:vAlign w:val="bottom"/>
            <w:gridSpan w:val="2"/>
          </w:tcPr>
          <w:p>
            <w:pPr>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hyperlink>
          </w:p>
        </w:tc>
        <w:tc>
          <w:tcPr>
            <w:tcW w:w="10480" w:type="dxa"/>
            <w:vAlign w:val="bottom"/>
            <w:gridSpan w:val="3"/>
          </w:tcPr>
          <w:p>
            <w:pPr>
              <w:ind w:left="22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Press Release dated March 31, 2022.</w:t>
              </w:r>
            </w:hyperlink>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r>
        <w:trPr>
          <w:trHeight w:val="101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31, 2022</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Nautilus Biotechnology Appoints Karen Akinsanya, Ph.D., to Board of Directors</w:t>
      </w:r>
    </w:p>
    <w:p>
      <w:pPr>
        <w:spacing w:after="0" w:line="24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Schrödinger President of R&amp;D, Therapeutics brings extensive leadership in commercializing breakthrough biotechnologies to company developing platform for comprehensively quantifying the proteome to enable fundamental advancements in biomedicine</w:t>
      </w:r>
    </w:p>
    <w:p>
      <w:pPr>
        <w:spacing w:after="0" w:line="15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SEATTLE, March 31, 2022 </w:t>
      </w:r>
      <w:r>
        <w:rPr>
          <w:rFonts w:ascii="Times New Roman" w:cs="Times New Roman" w:eastAsia="Times New Roman" w:hAnsi="Times New Roman"/>
          <w:sz w:val="18"/>
          <w:szCs w:val="18"/>
          <w:color w:val="auto"/>
        </w:rPr>
        <w:t>– Nautilus Biotechnology, Inc. (NASDAQ: NAUT; or “Nautilus”), a company pioneering a single-molecule protein analysis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for quantifying the proteome, today announced the appointment of Karen Akinsanya, Ph.D., to its Board of Directors.</w:t>
      </w:r>
    </w:p>
    <w:p>
      <w:pPr>
        <w:spacing w:after="0" w:line="18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Dr. Akinsanya brings more than 25 years of experience in drug discovery and development, commercialization, partnerships, and licensing from across academia and pharmaceutical research and development (R&amp;D). In her current role as President of R&amp;D, Therapeutics at Schrödinger, she leads the company’s therapeutics group that leverages Schrödinger's leading physics-based platform for preclinical drug discovery and is responsible for translational research and early development, in addition to business development and collaborations.</w:t>
      </w:r>
    </w:p>
    <w:p>
      <w:pPr>
        <w:spacing w:after="0" w:line="20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Prior to joining Schrödinger, Dr. Akinsanya held positions of increasing responsibility during more than a decade at Merck Research Laboratories, as Associate Director of Clinical Pharmacology driving first-in-human studies through late-stage label studies; Executive Director and therapeutic area lead in Discovery Preclinical and Early Development; and AVP of Business Development and Licensing where she managed the search and evaluation of pre-proof of concept therapeutic assets and enabling technologies as well as execution and alliance management of a number of significant licensing and partnering deals. Dr. Akinsanya received her B.Sc. in biochemistry at Queen Mary University of London, and her Ph.D. in endocrine physiology from the Royal Postgraduate Medical School at Imperial College in London.</w:t>
      </w:r>
    </w:p>
    <w:p>
      <w:pPr>
        <w:spacing w:after="0" w:line="21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“Dr. Akinsanya’s proven leadership in realizing and strategically executing on the potential of high-impact clinical and translational programs as well as transformative technologies is virtually unrivaled in the biopharmaceutical industry,” said Sujal Patel, co-founder and CEO of Nautilus. “We are excited to welcome her as the newest member of our board, expanding the breadth and depth of business and scientific acumen that will bolster our go-to-market and commercialization strategy for widening access to and understanding of the human proteome to improve human health.”</w:t>
      </w:r>
    </w:p>
    <w:p>
      <w:pPr>
        <w:spacing w:after="0" w:line="20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Dr. Akinsanya is currently a member of the Board of Directors of the Imperial College Foundation, the Board of Trustees of The Rockefeller University, the Scientific Advisory Boards of Variant Bio and Thermo Fisher Scientific, and was previously a Scientific Advisor at CQDM. While at Merck, she provided leadership to the National Medical Fellowships to increase diversity in medicine and access to quality healthcare in underserved communities, and as Executive Ambassador to Merck For Mothers to improve maternal health in more than 30 countries. She founded My Tech Learning and served as a mentor at The Prince’s Trust to connect students to educational opportunities in science and technology.</w:t>
      </w:r>
    </w:p>
    <w:p>
      <w:pPr>
        <w:spacing w:after="0" w:line="21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“I’m thrilled to serve on Nautilus’ Board of Directors among renowned business leaders who have brought revolutionary innovations in the fields of genomics, cancer therapeutics, and technology to market and are now guiding an innovative approach that has enormous potential for democratizing access to proteomics for all,” said Dr. Akinsanya. “The possibilities that Nautilus’ platform for unlocking the proteome will present are significant for the future of healthcare, from powering the discovery of breakthrough science to enabling disease diagnosis and the development of therapeutics for unmet needs with greater precision.”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Akinsanya joins a Board of Directors that includes:</w:t>
      </w:r>
    </w:p>
    <w:p>
      <w:pPr>
        <w:spacing w:after="0" w:line="2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Matt Posard</w:t>
      </w:r>
      <w:r>
        <w:rPr>
          <w:rFonts w:ascii="Times New Roman" w:cs="Times New Roman" w:eastAsia="Times New Roman" w:hAnsi="Times New Roman"/>
          <w:sz w:val="18"/>
          <w:szCs w:val="18"/>
          <w:color w:val="auto"/>
        </w:rPr>
        <w:t>, Board Chair and Founding Principal at Explore DNA, former Senior Vice President and Head of Sales at Illumina</w:t>
      </w:r>
    </w:p>
    <w:p>
      <w:pPr>
        <w:spacing w:after="0" w:line="19"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Michael Altman</w:t>
      </w:r>
      <w:r>
        <w:rPr>
          <w:rFonts w:ascii="Times New Roman" w:cs="Times New Roman" w:eastAsia="Times New Roman" w:hAnsi="Times New Roman"/>
          <w:sz w:val="18"/>
          <w:szCs w:val="18"/>
          <w:color w:val="auto"/>
        </w:rPr>
        <w:t>, Managing Director at Perceptive Advisors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Melissa Epperly</w:t>
      </w:r>
      <w:r>
        <w:rPr>
          <w:rFonts w:ascii="Times New Roman" w:cs="Times New Roman" w:eastAsia="Times New Roman" w:hAnsi="Times New Roman"/>
          <w:sz w:val="18"/>
          <w:szCs w:val="18"/>
          <w:color w:val="auto"/>
        </w:rPr>
        <w:t>, Chief Financial Officer at Zentalis Pharmaceuticals</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Parag Mallick, Ph.D.</w:t>
      </w:r>
      <w:r>
        <w:rPr>
          <w:rFonts w:ascii="Times New Roman" w:cs="Times New Roman" w:eastAsia="Times New Roman" w:hAnsi="Times New Roman"/>
          <w:sz w:val="18"/>
          <w:szCs w:val="18"/>
          <w:color w:val="auto"/>
        </w:rPr>
        <w:t>, Founder and Chief Scientist, Nautilus Biotechnology</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Matt McIlwain</w:t>
      </w:r>
      <w:r>
        <w:rPr>
          <w:rFonts w:ascii="Times New Roman" w:cs="Times New Roman" w:eastAsia="Times New Roman" w:hAnsi="Times New Roman"/>
          <w:sz w:val="18"/>
          <w:szCs w:val="18"/>
          <w:color w:val="auto"/>
        </w:rPr>
        <w:t>, Managing Director at Madrona Venture Group</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Farzad Nazem</w:t>
      </w:r>
      <w:r>
        <w:rPr>
          <w:rFonts w:ascii="Times New Roman" w:cs="Times New Roman" w:eastAsia="Times New Roman" w:hAnsi="Times New Roman"/>
          <w:sz w:val="18"/>
          <w:szCs w:val="18"/>
          <w:color w:val="auto"/>
        </w:rPr>
        <w:t>, Former EVP Engineering and Chief Technology Officer at Yahoo</w:t>
      </w: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Vijay Pande, Ph.D.</w:t>
      </w:r>
      <w:r>
        <w:rPr>
          <w:rFonts w:ascii="Times New Roman" w:cs="Times New Roman" w:eastAsia="Times New Roman" w:hAnsi="Times New Roman"/>
          <w:sz w:val="18"/>
          <w:szCs w:val="18"/>
          <w:color w:val="auto"/>
        </w:rPr>
        <w:t>, General Partner at Andreessen Horowitz</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Sujal Patel</w:t>
      </w:r>
      <w:r>
        <w:rPr>
          <w:rFonts w:ascii="Times New Roman" w:cs="Times New Roman" w:eastAsia="Times New Roman" w:hAnsi="Times New Roman"/>
          <w:sz w:val="18"/>
          <w:szCs w:val="18"/>
          <w:color w:val="auto"/>
        </w:rPr>
        <w:t>, Founder and CEO, Nautilus Biotechnology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Nautilus Biotechnology, Inc.</w:t>
      </w:r>
    </w:p>
    <w:p>
      <w:pPr>
        <w:spacing w:after="0" w:line="31" w:lineRule="exact"/>
        <w:rPr>
          <w:sz w:val="20"/>
          <w:szCs w:val="20"/>
          <w:color w:val="auto"/>
        </w:rPr>
      </w:pPr>
    </w:p>
    <w:p>
      <w:pPr>
        <w:jc w:val="both"/>
        <w:ind w:right="160"/>
        <w:spacing w:after="0"/>
        <w:rPr>
          <w:sz w:val="20"/>
          <w:szCs w:val="20"/>
          <w:color w:val="auto"/>
        </w:rPr>
      </w:pPr>
      <w:r>
        <w:rPr>
          <w:rFonts w:ascii="Times New Roman" w:cs="Times New Roman" w:eastAsia="Times New Roman" w:hAnsi="Times New Roman"/>
          <w:sz w:val="18"/>
          <w:szCs w:val="18"/>
          <w:color w:val="auto"/>
        </w:rPr>
        <w:t>With its corporate headquarters in Seattle and its research and development headquarters in the San Francisco Bay Area, Nautilus is a development stage life sciences company creating a platform technology for quantifying and unlocking the complexity of the proteome. Nautilus’ mission is to transform the field of proteomics by democratizing access to the proteome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and enabling fundamental advancements across human health and medicine. To learn more about Nautilus</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visit </w:t>
      </w:r>
      <w:r>
        <w:rPr>
          <w:rFonts w:ascii="Times New Roman" w:cs="Times New Roman" w:eastAsia="Times New Roman" w:hAnsi="Times New Roman"/>
          <w:sz w:val="18"/>
          <w:szCs w:val="18"/>
          <w:color w:val="3051F2"/>
        </w:rPr>
        <w:t>www.nautilus.bio</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the suitability of the Nautilus product platform to investigate proteins and proteoforms; and expectations with respect to the functionality and performance of Nautilus’ product platform, its potential impact on pharmaceutical development and drug discovery; statements regarding the partnership between Nautilus’ board of directors and management; and the ability of management and board of directors personnel to contribute to the execution of Nautilus’ strategic plans and goals. These statements are based on numerous assumptions concerning the development of Nautilus’ products and target markets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the Registration Statement on Form S-1 filed with the SEC as well as in our Annual Report on Form 10-K filed for the year ended December 31, 2021.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Information</w:t>
      </w:r>
    </w:p>
    <w:p>
      <w:pPr>
        <w:spacing w:after="0" w:line="2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Nautilus uses filings with the Securities and Exchange Commission, its website (</w:t>
      </w:r>
      <w:r>
        <w:rPr>
          <w:rFonts w:ascii="Times New Roman" w:cs="Times New Roman" w:eastAsia="Times New Roman" w:hAnsi="Times New Roman"/>
          <w:sz w:val="18"/>
          <w:szCs w:val="18"/>
          <w:color w:val="3051F2"/>
        </w:rPr>
        <w:t>www.nautilus.bio</w:t>
      </w:r>
      <w:r>
        <w:rPr>
          <w:rFonts w:ascii="Times New Roman" w:cs="Times New Roman" w:eastAsia="Times New Roman" w:hAnsi="Times New Roman"/>
          <w:sz w:val="18"/>
          <w:szCs w:val="18"/>
          <w:color w:val="auto"/>
        </w:rPr>
        <w:t>),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Thermal for Nautilus Biotechnology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Kaustuva Das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press@nautilus.bio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investorrelations@nautilus.bio</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20"/>
      </w:cols>
      <w:pgMar w:left="320" w:top="92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2022-03-31T15:16:05Z</dcterms:created>
  <dcterms:modified xsi:type="dcterms:W3CDTF">2022-03-31T15:16:05Z</dcterms:modified>
</cp:coreProperties>
</file>