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Weld Gwen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Nautilus Biotechnology,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NAUT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2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NAUTILUS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BIOTECHNOLOGY,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2701 EASTLAKE AVENUE EAST</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98102</w:t>
            </w:r>
          </w:p>
        </w:tc>
      </w:tr>
    </w:tbl>
    <w:p>
      <w:pPr>
        <w:spacing w:after="0" w:line="3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20"/>
          <w:szCs w:val="20"/>
          <w:color w:val="0000FF"/>
        </w:rPr>
        <w:t>Chief People Officer</w:t>
      </w:r>
    </w:p>
    <w:p>
      <w:pPr>
        <w:spacing w:after="0" w:line="20" w:lineRule="exact"/>
        <w:rPr>
          <w:sz w:val="24"/>
          <w:szCs w:val="24"/>
          <w:color w:val="auto"/>
        </w:rPr>
      </w:pPr>
      <w:r>
        <w:rPr>
          <w:sz w:val="24"/>
          <w:szCs w:val="24"/>
          <w:color w:val="auto"/>
        </w:rPr>
        <w:br w:type="column"/>
      </w:r>
    </w:p>
    <w:p>
      <w:pPr>
        <w:ind w:right="440" w:firstLine="9"/>
        <w:spacing w:after="0" w:line="24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rPr>
          <w:sz w:val="20"/>
          <w:szCs w:val="20"/>
          <w:color w:val="auto"/>
        </w:rPr>
      </w:pPr>
      <w:r>
        <w:rPr>
          <w:rFonts w:ascii="Times New Roman" w:cs="Times New Roman" w:eastAsia="Times New Roman" w:hAnsi="Times New Roman"/>
          <w:sz w:val="20"/>
          <w:szCs w:val="20"/>
          <w:color w:val="0000FF"/>
        </w:rPr>
        <w:t>04/13/2022</w:t>
      </w:r>
    </w:p>
    <w:p>
      <w:pPr>
        <w:spacing w:after="0" w:line="364" w:lineRule="exact"/>
        <w:rPr>
          <w:sz w:val="24"/>
          <w:szCs w:val="24"/>
          <w:color w:val="auto"/>
        </w:rPr>
      </w:pPr>
    </w:p>
    <w:p>
      <w:pPr>
        <w:ind w:right="480" w:firstLine="9"/>
        <w:spacing w:after="0" w:line="252"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60" w:right="340" w:hanging="304"/>
        <w:spacing w:after="0" w:line="180"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60"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563"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10/15/2030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4,535</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1.14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140" w:firstLine="5"/>
        <w:spacing w:after="0" w:line="23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reporting person's continuous status as a "Service Provider" (as defined in the Nautilus Subsidiary, Inc. 2017 Equity Incentive Plan (the "Plan")) through each vesting date, one twenty-fourth (1/24th) of the shares subject to the Option shall vest each month over the twenty-four (24) months following the Vesting Commencement Date (as defined below) on the same day of the month as the Vesting Commencement Date (and if there is no corresponding day, on the last day of the month). The Vesting Commencement Date is September 29, 2020.</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Form 3 amended to reflect stock option held by reporting person.</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Matthew B. Murphy, as</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78831"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2022-04-15T16:08:41Z</dcterms:created>
  <dcterms:modified xsi:type="dcterms:W3CDTF">2022-04-15T16:08:41Z</dcterms:modified>
</cp:coreProperties>
</file>