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April 29, 2025</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001-39434</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31"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2701 Eastlake Avenue East</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line="31"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4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April 29, 2025, Nautilus Biotechnology, Inc. (the “Company”) issued a press release reporting its financial results for the quarter ended March 31, 2025. A copy of the press release is furnished herewith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9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April 29, 2025.</w:t>
      </w:r>
    </w:p>
    <w:p>
      <w:pPr>
        <w:spacing w:after="0" w:line="27" w:lineRule="exact"/>
        <w:rPr>
          <w:sz w:val="20"/>
          <w:szCs w:val="20"/>
          <w:color w:val="auto"/>
        </w:rPr>
      </w:pPr>
    </w:p>
    <w:p>
      <w:pPr>
        <w:ind w:left="980" w:hanging="95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2025</w:t>
      </w:r>
    </w:p>
    <w:p>
      <w:pPr>
        <w:spacing w:after="0" w:line="2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Reports First Quarter 2025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SEATTLE, WA, </w:t>
      </w:r>
      <w:r>
        <w:rPr>
          <w:rFonts w:ascii="Times New Roman" w:cs="Times New Roman" w:eastAsia="Times New Roman" w:hAnsi="Times New Roman"/>
          <w:sz w:val="18"/>
          <w:szCs w:val="18"/>
          <w:color w:val="auto"/>
        </w:rPr>
        <w:t>April 29, 2025 – Nautilus Biotechnology, Inc. (NASDAQ: NAUT; or “Nautilus”), a company pioneering a single-molecule proteome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analysis platform, today reported financial results for the first quarter ended March 31, 2025.</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Q1, we saw continued development progress based on the results of internal verification and validation work we’ve done on our Tau proteoform assay,” said Sujal Patel, CEO of Nautilus Biotechnology. “The assay’s reproducibility, accuracy, dynamic range, and sample compatibility align closely with our anticipated launch specifications and with the requirements we continue to hear from potential customers and partners. We are confident that 2025 will be the year that researchers begin to apply the Nautilus platform’s capabilities to ask and answer important biological questions about the role of Tau proteoforms in Alzheimer's disease and other neurodegenerative diseases.”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were $18.8 million for the first quarter of 2025, a 13% decrease compared to $21.6 million for the corresponding prior year period. The decrease in operating expense is attributable to continued focus on cost optimization, variability in the timing of research and development activities, decreased stock-based compensation expense, and decreased professional services including costs related to the shelf registration statement filed during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was $16.6 million for the first quarter of 2025, as compared to the net loss of $18.7 million for the corresponding prior year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were $192.8 million as of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Nautilus will host a conference call to discuss the first quarter 2025 financial results, business developments and outlook before market open on Tuesday, April 29, 2025, at 5:30 AM Pacific Time / 8:30 AM Eastern Time. Live audio of the webcast will be available on the “Investors” section of the company website at: </w:t>
      </w:r>
      <w:r>
        <w:rPr>
          <w:rFonts w:ascii="Times New Roman" w:cs="Times New Roman" w:eastAsia="Times New Roman" w:hAnsi="Times New Roman"/>
          <w:sz w:val="18"/>
          <w:szCs w:val="18"/>
          <w:u w:val="single" w:color="auto"/>
          <w:color w:val="0563C1"/>
        </w:rPr>
        <w:t>www.nautilus.bio</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Nautilus Biotechnology,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its corporate headquarters in Seattle, Washington and its research and development headquarters in San Carlos, California,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regarding operating expenses and cash runway; expectations with respect to any revenue timing or projections; expectations with respect to the development required for and the timing of the launch of Nautilus’ product platform and full commercial availability; the functionality and performance of Nautilus’ product platform, its potential impact on providing proteome or proteoform access, pharmaceutical development and drug discovery, expanding research horizons, and enabling scientific explorations and discovery; expectations regarding platform specifications required by potential customers and partners and the timeline for adoption of Nautilus’ platform by researchers;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as well as in our Quarterly Report on Form 10-Q to be filed for the quarter ended March 31, 2025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press@nautilus.bio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investorrelations@nautilus.bio</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of March 31, 2025 and December 31, 2024 (Unaudited)</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33,238</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102,247</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9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132,826</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28,256</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9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9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242,743</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29"/>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9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23"/>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9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9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0" w:type="dxa"/>
            <w:vAlign w:val="bottom"/>
          </w:tcPr>
          <w:p>
            <w:pPr>
              <w:spacing w:after="0"/>
              <w:rPr>
                <w:sz w:val="1"/>
                <w:szCs w:val="1"/>
                <w:color w:val="auto"/>
              </w:rPr>
            </w:pPr>
          </w:p>
        </w:tc>
      </w:tr>
      <w:tr>
        <w:trPr>
          <w:trHeight w:val="237"/>
        </w:trPr>
        <w:tc>
          <w:tcPr>
            <w:tcW w:w="456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3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481,679</w:t>
            </w: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9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(273,019)</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9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208,730</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242,743</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8"/>
        </w:trPr>
        <w:tc>
          <w:tcPr>
            <w:tcW w:w="45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4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Three Months Ended March 31, 2025 and 2024 (Unaudited)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0" w:type="dxa"/>
            <w:vAlign w:val="bottom"/>
          </w:tcPr>
          <w:p>
            <w:pPr>
              <w:spacing w:after="0"/>
              <w:rPr>
                <w:sz w:val="1"/>
                <w:szCs w:val="1"/>
                <w:color w:val="auto"/>
              </w:rPr>
            </w:pPr>
          </w:p>
        </w:tc>
      </w:tr>
      <w:tr>
        <w:trPr>
          <w:trHeight w:val="223"/>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 and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2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126,144,240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125,135,451</w:t>
            </w: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40" w:top="140"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Three Months Ended March 31, 2025 and 2024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(accretion) of premium (discount) on securities,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0" w:type="dxa"/>
            <w:vAlign w:val="bottom"/>
          </w:tcPr>
          <w:p>
            <w:pPr>
              <w:spacing w:after="0"/>
              <w:rPr>
                <w:sz w:val="1"/>
                <w:szCs w:val="1"/>
                <w:color w:val="auto"/>
              </w:rPr>
            </w:pPr>
          </w:p>
        </w:tc>
      </w:tr>
      <w:tr>
        <w:trPr>
          <w:trHeight w:val="257"/>
        </w:trPr>
        <w:tc>
          <w:tcPr>
            <w:tcW w:w="8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00"/>
      </w:cols>
      <w:pgMar w:left="340" w:top="1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2025-04-29T05:11:22Z</dcterms:created>
  <dcterms:modified xsi:type="dcterms:W3CDTF">2025-04-29T05:11:22Z</dcterms:modified>
</cp:coreProperties>
</file>