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7045960" cy="6785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78561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8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Patel Sujal M</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NAUTILUS BIOTECHNOLOGY, INC.</w:t>
      </w:r>
    </w:p>
    <w:p>
      <w:pPr>
        <w:spacing w:after="0" w:line="76"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2701 EASTLAKE AVENUE EAST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Nautilus Biotechnology,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NAUT</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03/03/2022</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tbl>
      <w:tblPr>
        <w:tblLayout w:type="fixed"/>
        <w:tblInd w:w="185" w:type="dxa"/>
        <w:tblCellMar>
          <w:top w:w="0" w:type="dxa"/>
          <w:left w:w="0" w:type="dxa"/>
          <w:bottom w:w="0" w:type="dxa"/>
          <w:right w:w="0" w:type="dxa"/>
        </w:tblCellMar>
      </w:tblPr>
      <w:tr>
        <w:trPr>
          <w:trHeight w:val="215"/>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1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300" w:type="dxa"/>
            <w:vAlign w:val="bottom"/>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9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1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300" w:type="dxa"/>
            <w:vAlign w:val="bottom"/>
          </w:tcPr>
          <w:p>
            <w:pPr>
              <w:ind w:left="50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30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45"/>
        <w:spacing w:after="0"/>
        <w:rPr>
          <w:sz w:val="20"/>
          <w:szCs w:val="20"/>
          <w:color w:val="auto"/>
        </w:rPr>
      </w:pPr>
      <w:r>
        <w:rPr>
          <w:rFonts w:ascii="Arial" w:cs="Arial" w:eastAsia="Arial" w:hAnsi="Arial"/>
          <w:sz w:val="17"/>
          <w:szCs w:val="17"/>
          <w:color w:val="0000FF"/>
        </w:rPr>
        <w:t>CEO, President, and Secretary</w:t>
      </w:r>
    </w:p>
    <w:p>
      <w:pPr>
        <w:spacing w:after="0" w:line="404" w:lineRule="exact"/>
        <w:rPr>
          <w:sz w:val="24"/>
          <w:szCs w:val="24"/>
          <w:color w:val="auto"/>
        </w:rPr>
      </w:pPr>
    </w:p>
    <w:p>
      <w:pPr>
        <w:sectPr>
          <w:pgSz w:w="11900" w:h="16838" w:orient="portrait"/>
          <w:cols w:equalWidth="0" w:num="3">
            <w:col w:w="3180" w:space="720"/>
            <w:col w:w="3160" w:space="675"/>
            <w:col w:w="3345"/>
          </w:cols>
          <w:pgMar w:left="460" w:top="222" w:right="359" w:bottom="188"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SEATTLE</w:t>
            </w:r>
          </w:p>
        </w:tc>
        <w:tc>
          <w:tcPr>
            <w:tcW w:w="1060" w:type="dxa"/>
            <w:vAlign w:val="bottom"/>
          </w:tcPr>
          <w:p>
            <w:pPr>
              <w:ind w:left="240"/>
              <w:spacing w:after="0"/>
              <w:rPr>
                <w:sz w:val="20"/>
                <w:szCs w:val="20"/>
                <w:color w:val="auto"/>
              </w:rPr>
            </w:pPr>
            <w:r>
              <w:rPr>
                <w:rFonts w:ascii="Arial" w:cs="Arial" w:eastAsia="Arial" w:hAnsi="Arial"/>
                <w:sz w:val="17"/>
                <w:szCs w:val="17"/>
                <w:color w:val="0000FF"/>
              </w:rPr>
              <w:t>WA</w:t>
            </w:r>
          </w:p>
        </w:tc>
        <w:tc>
          <w:tcPr>
            <w:tcW w:w="1600" w:type="dxa"/>
            <w:vAlign w:val="bottom"/>
          </w:tcPr>
          <w:p>
            <w:pPr>
              <w:ind w:left="400"/>
              <w:spacing w:after="0"/>
              <w:rPr>
                <w:sz w:val="20"/>
                <w:szCs w:val="20"/>
                <w:color w:val="auto"/>
              </w:rPr>
            </w:pPr>
            <w:r>
              <w:rPr>
                <w:rFonts w:ascii="Arial" w:cs="Arial" w:eastAsia="Arial" w:hAnsi="Arial"/>
                <w:sz w:val="17"/>
                <w:szCs w:val="17"/>
                <w:color w:val="0000FF"/>
              </w:rPr>
              <w:t>98102</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54" w:lineRule="exact"/>
        <w:rPr>
          <w:sz w:val="24"/>
          <w:szCs w:val="24"/>
          <w:color w:val="auto"/>
        </w:rPr>
      </w:pPr>
    </w:p>
    <w:p>
      <w:pPr>
        <w:sectPr>
          <w:pgSz w:w="11900" w:h="16838" w:orient="portrait"/>
          <w:cols w:equalWidth="0" w:num="2">
            <w:col w:w="3760" w:space="140"/>
            <w:col w:w="7180"/>
          </w:cols>
          <w:pgMar w:left="460" w:top="222" w:right="359" w:bottom="188"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400" w:type="dxa"/>
            <w:vAlign w:val="bottom"/>
          </w:tcPr>
          <w:p>
            <w:pPr>
              <w:spacing w:after="0"/>
              <w:rPr>
                <w:sz w:val="11"/>
                <w:szCs w:val="11"/>
                <w:color w:val="auto"/>
              </w:rPr>
            </w:pPr>
          </w:p>
        </w:tc>
        <w:tc>
          <w:tcPr>
            <w:tcW w:w="170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400" w:type="dxa"/>
            <w:vAlign w:val="bottom"/>
          </w:tcPr>
          <w:p>
            <w:pPr>
              <w:spacing w:after="0"/>
              <w:rPr>
                <w:sz w:val="11"/>
                <w:szCs w:val="11"/>
                <w:color w:val="auto"/>
              </w:rPr>
            </w:pPr>
          </w:p>
        </w:tc>
        <w:tc>
          <w:tcPr>
            <w:tcW w:w="1700" w:type="dxa"/>
            <w:vAlign w:val="bottom"/>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4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4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00" w:type="dxa"/>
            <w:vAlign w:val="bottom"/>
            <w:tcBorders>
              <w:bottom w:val="single" w:sz="8" w:color="2C2C2C"/>
            </w:tcBorders>
          </w:tcPr>
          <w:p>
            <w:pPr>
              <w:jc w:val="right"/>
              <w:ind w:right="91"/>
              <w:spacing w:after="0"/>
              <w:rPr>
                <w:sz w:val="20"/>
                <w:szCs w:val="20"/>
                <w:color w:val="auto"/>
              </w:rPr>
            </w:pPr>
            <w:r>
              <w:rPr>
                <w:rFonts w:ascii="Arial" w:cs="Arial" w:eastAsia="Arial" w:hAnsi="Arial"/>
                <w:sz w:val="17"/>
                <w:szCs w:val="17"/>
                <w:color w:val="0000FF"/>
              </w:rPr>
              <w:t>03/03/2022</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40" w:type="dxa"/>
            <w:vAlign w:val="bottom"/>
            <w:tcBorders>
              <w:bottom w:val="single" w:sz="8" w:color="2C2C2C"/>
            </w:tcBorders>
          </w:tcPr>
          <w:p>
            <w:pPr>
              <w:jc w:val="right"/>
              <w:ind w:right="51"/>
              <w:spacing w:after="0"/>
              <w:rPr>
                <w:sz w:val="20"/>
                <w:szCs w:val="20"/>
                <w:color w:val="auto"/>
              </w:rPr>
            </w:pPr>
            <w:r>
              <w:rPr>
                <w:rFonts w:ascii="Arial" w:cs="Arial" w:eastAsia="Arial" w:hAnsi="Arial"/>
                <w:sz w:val="17"/>
                <w:szCs w:val="17"/>
                <w:color w:val="0000FF"/>
              </w:rPr>
              <w:t>50,000</w:t>
            </w:r>
          </w:p>
        </w:tc>
        <w:tc>
          <w:tcPr>
            <w:tcW w:w="5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A</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3.5978</w:t>
            </w:r>
            <w:r>
              <w:rPr>
                <w:rFonts w:ascii="Arial" w:cs="Arial" w:eastAsia="Arial" w:hAnsi="Arial"/>
                <w:sz w:val="21"/>
                <w:szCs w:val="21"/>
                <w:color w:val="008000"/>
                <w:w w:val="96"/>
                <w:vertAlign w:val="superscript"/>
              </w:rPr>
              <w:t>(1)</w:t>
            </w:r>
          </w:p>
        </w:tc>
        <w:tc>
          <w:tcPr>
            <w:tcW w:w="11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9,914,388</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4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00" w:type="dxa"/>
            <w:vAlign w:val="bottom"/>
          </w:tcPr>
          <w:p>
            <w:pPr>
              <w:jc w:val="right"/>
              <w:ind w:right="91"/>
              <w:spacing w:after="0"/>
              <w:rPr>
                <w:sz w:val="20"/>
                <w:szCs w:val="20"/>
                <w:color w:val="auto"/>
              </w:rPr>
            </w:pPr>
            <w:r>
              <w:rPr>
                <w:rFonts w:ascii="Arial" w:cs="Arial" w:eastAsia="Arial" w:hAnsi="Arial"/>
                <w:sz w:val="17"/>
                <w:szCs w:val="17"/>
                <w:color w:val="0000FF"/>
              </w:rPr>
              <w:t>03/04/2022</w:t>
            </w:r>
          </w:p>
        </w:tc>
        <w:tc>
          <w:tcPr>
            <w:tcW w:w="11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right"/>
              <w:ind w:right="151"/>
              <w:spacing w:after="0"/>
              <w:rPr>
                <w:sz w:val="20"/>
                <w:szCs w:val="20"/>
                <w:color w:val="auto"/>
              </w:rPr>
            </w:pPr>
            <w:r>
              <w:rPr>
                <w:rFonts w:ascii="Arial" w:cs="Arial" w:eastAsia="Arial" w:hAnsi="Arial"/>
                <w:sz w:val="17"/>
                <w:szCs w:val="17"/>
                <w:color w:val="0000FF"/>
              </w:rPr>
              <w:t>100</w:t>
            </w:r>
          </w:p>
        </w:tc>
        <w:tc>
          <w:tcPr>
            <w:tcW w:w="500" w:type="dxa"/>
            <w:vAlign w:val="bottom"/>
          </w:tcPr>
          <w:p>
            <w:pPr>
              <w:ind w:left="220"/>
              <w:spacing w:after="0"/>
              <w:rPr>
                <w:sz w:val="20"/>
                <w:szCs w:val="20"/>
                <w:color w:val="auto"/>
              </w:rPr>
            </w:pPr>
            <w:r>
              <w:rPr>
                <w:rFonts w:ascii="Arial" w:cs="Arial" w:eastAsia="Arial" w:hAnsi="Arial"/>
                <w:sz w:val="17"/>
                <w:szCs w:val="17"/>
                <w:color w:val="0000FF"/>
              </w:rPr>
              <w:t>A</w:t>
            </w:r>
          </w:p>
        </w:tc>
        <w:tc>
          <w:tcPr>
            <w:tcW w:w="840" w:type="dxa"/>
            <w:vAlign w:val="bottom"/>
          </w:tcPr>
          <w:p>
            <w:pPr>
              <w:jc w:val="center"/>
              <w:ind w:right="18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10</w:t>
            </w:r>
          </w:p>
        </w:tc>
        <w:tc>
          <w:tcPr>
            <w:tcW w:w="1120" w:type="dxa"/>
            <w:vAlign w:val="bottom"/>
          </w:tcPr>
          <w:p>
            <w:pPr>
              <w:ind w:left="240"/>
              <w:spacing w:after="0"/>
              <w:rPr>
                <w:sz w:val="20"/>
                <w:szCs w:val="20"/>
                <w:color w:val="auto"/>
              </w:rPr>
            </w:pPr>
            <w:r>
              <w:rPr>
                <w:rFonts w:ascii="Arial" w:cs="Arial" w:eastAsia="Arial" w:hAnsi="Arial"/>
                <w:sz w:val="17"/>
                <w:szCs w:val="17"/>
                <w:color w:val="0000FF"/>
              </w:rPr>
              <w:t>9,914,488</w:t>
            </w:r>
          </w:p>
        </w:tc>
        <w:tc>
          <w:tcPr>
            <w:tcW w:w="92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40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40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7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20" w:type="dxa"/>
            <w:vAlign w:val="bottom"/>
            <w:vMerge w:val="restart"/>
          </w:tcPr>
          <w:p>
            <w:pPr>
              <w:ind w:left="240"/>
              <w:spacing w:after="0"/>
              <w:rPr>
                <w:sz w:val="20"/>
                <w:szCs w:val="20"/>
                <w:color w:val="auto"/>
              </w:rPr>
            </w:pPr>
            <w:r>
              <w:rPr>
                <w:rFonts w:ascii="Arial" w:cs="Arial" w:eastAsia="Arial" w:hAnsi="Arial"/>
                <w:sz w:val="17"/>
                <w:szCs w:val="17"/>
                <w:color w:val="0000FF"/>
              </w:rPr>
              <w:t>5,280,476</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840" w:type="dxa"/>
            <w:vAlign w:val="bottom"/>
          </w:tcPr>
          <w:p>
            <w:pPr>
              <w:ind w:left="80"/>
              <w:spacing w:after="0"/>
              <w:rPr>
                <w:sz w:val="20"/>
                <w:szCs w:val="20"/>
                <w:color w:val="auto"/>
              </w:rPr>
            </w:pPr>
            <w:r>
              <w:rPr>
                <w:rFonts w:ascii="Arial" w:cs="Arial" w:eastAsia="Arial" w:hAnsi="Arial"/>
                <w:sz w:val="17"/>
                <w:szCs w:val="17"/>
                <w:color w:val="0000FF"/>
              </w:rPr>
              <w:t>By PFV I,</w:t>
            </w:r>
          </w:p>
        </w:tc>
        <w:tc>
          <w:tcPr>
            <w:tcW w:w="0" w:type="dxa"/>
            <w:vAlign w:val="bottom"/>
          </w:tcPr>
          <w:p>
            <w:pPr>
              <w:spacing w:after="0"/>
              <w:rPr>
                <w:sz w:val="1"/>
                <w:szCs w:val="1"/>
                <w:color w:val="auto"/>
              </w:rPr>
            </w:pPr>
          </w:p>
        </w:tc>
      </w:tr>
      <w:tr>
        <w:trPr>
          <w:trHeight w:val="111"/>
        </w:trPr>
        <w:tc>
          <w:tcPr>
            <w:tcW w:w="2400" w:type="dxa"/>
            <w:vAlign w:val="bottom"/>
            <w:vMerge w:val="continue"/>
          </w:tcPr>
          <w:p>
            <w:pPr>
              <w:spacing w:after="0"/>
              <w:rPr>
                <w:sz w:val="9"/>
                <w:szCs w:val="9"/>
                <w:color w:val="auto"/>
              </w:rPr>
            </w:pPr>
          </w:p>
        </w:tc>
        <w:tc>
          <w:tcPr>
            <w:tcW w:w="17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40" w:type="dxa"/>
            <w:vAlign w:val="bottom"/>
            <w:vMerge w:val="restart"/>
          </w:tcPr>
          <w:p>
            <w:pPr>
              <w:ind w:left="80"/>
              <w:spacing w:after="0"/>
              <w:rPr>
                <w:sz w:val="20"/>
                <w:szCs w:val="20"/>
                <w:color w:val="auto"/>
              </w:rPr>
            </w:pPr>
            <w:r>
              <w:rPr>
                <w:rFonts w:ascii="Arial" w:cs="Arial" w:eastAsia="Arial" w:hAnsi="Arial"/>
                <w:sz w:val="17"/>
                <w:szCs w:val="17"/>
                <w:color w:val="0000FF"/>
              </w:rPr>
              <w:t>LLC</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64"/>
        </w:trPr>
        <w:tc>
          <w:tcPr>
            <w:tcW w:w="2400" w:type="dxa"/>
            <w:vAlign w:val="bottom"/>
            <w:tcBorders>
              <w:bottom w:val="single" w:sz="8" w:color="2C2C2C"/>
            </w:tcBorders>
          </w:tcPr>
          <w:p>
            <w:pPr>
              <w:spacing w:after="0"/>
              <w:rPr>
                <w:sz w:val="14"/>
                <w:szCs w:val="14"/>
                <w:color w:val="auto"/>
              </w:rPr>
            </w:pPr>
          </w:p>
        </w:tc>
        <w:tc>
          <w:tcPr>
            <w:tcW w:w="170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By Sujal</w:t>
            </w:r>
          </w:p>
        </w:tc>
        <w:tc>
          <w:tcPr>
            <w:tcW w:w="0" w:type="dxa"/>
            <w:vAlign w:val="bottom"/>
          </w:tcPr>
          <w:p>
            <w:pPr>
              <w:spacing w:after="0"/>
              <w:rPr>
                <w:sz w:val="1"/>
                <w:szCs w:val="1"/>
                <w:color w:val="auto"/>
              </w:rPr>
            </w:pPr>
          </w:p>
        </w:tc>
      </w:tr>
      <w:tr>
        <w:trPr>
          <w:trHeight w:val="208"/>
        </w:trPr>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Patel</w:t>
            </w:r>
          </w:p>
        </w:tc>
        <w:tc>
          <w:tcPr>
            <w:tcW w:w="0" w:type="dxa"/>
            <w:vAlign w:val="bottom"/>
          </w:tcPr>
          <w:p>
            <w:pPr>
              <w:spacing w:after="0"/>
              <w:rPr>
                <w:sz w:val="1"/>
                <w:szCs w:val="1"/>
                <w:color w:val="auto"/>
              </w:rPr>
            </w:pPr>
          </w:p>
        </w:tc>
      </w:tr>
      <w:tr>
        <w:trPr>
          <w:trHeight w:val="208"/>
        </w:trPr>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2020</w:t>
            </w:r>
          </w:p>
        </w:tc>
        <w:tc>
          <w:tcPr>
            <w:tcW w:w="0" w:type="dxa"/>
            <w:vAlign w:val="bottom"/>
          </w:tcPr>
          <w:p>
            <w:pPr>
              <w:spacing w:after="0"/>
              <w:rPr>
                <w:sz w:val="1"/>
                <w:szCs w:val="1"/>
                <w:color w:val="auto"/>
              </w:rPr>
            </w:pPr>
          </w:p>
        </w:tc>
      </w:tr>
      <w:tr>
        <w:trPr>
          <w:trHeight w:val="222"/>
        </w:trPr>
        <w:tc>
          <w:tcPr>
            <w:tcW w:w="24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20" w:type="dxa"/>
            <w:vAlign w:val="bottom"/>
          </w:tcPr>
          <w:p>
            <w:pPr>
              <w:ind w:left="240"/>
              <w:spacing w:after="0"/>
              <w:rPr>
                <w:sz w:val="20"/>
                <w:szCs w:val="20"/>
                <w:color w:val="auto"/>
              </w:rPr>
            </w:pPr>
            <w:r>
              <w:rPr>
                <w:rFonts w:ascii="Arial" w:cs="Arial" w:eastAsia="Arial" w:hAnsi="Arial"/>
                <w:sz w:val="17"/>
                <w:szCs w:val="17"/>
                <w:color w:val="0000FF"/>
              </w:rPr>
              <w:t>1,814,035</w:t>
            </w:r>
          </w:p>
        </w:tc>
        <w:tc>
          <w:tcPr>
            <w:tcW w:w="920" w:type="dxa"/>
            <w:vAlign w:val="bottom"/>
          </w:tcPr>
          <w:p>
            <w:pPr>
              <w:jc w:val="center"/>
              <w:spacing w:after="0"/>
              <w:rPr>
                <w:sz w:val="20"/>
                <w:szCs w:val="20"/>
                <w:color w:val="auto"/>
              </w:rPr>
            </w:pPr>
            <w:r>
              <w:rPr>
                <w:rFonts w:ascii="Arial" w:cs="Arial" w:eastAsia="Arial" w:hAnsi="Arial"/>
                <w:sz w:val="17"/>
                <w:szCs w:val="17"/>
                <w:color w:val="0000FF"/>
              </w:rPr>
              <w:t>I</w:t>
            </w:r>
          </w:p>
        </w:tc>
        <w:tc>
          <w:tcPr>
            <w:tcW w:w="840" w:type="dxa"/>
            <w:vAlign w:val="bottom"/>
          </w:tcPr>
          <w:p>
            <w:pPr>
              <w:ind w:left="80"/>
              <w:spacing w:after="0"/>
              <w:rPr>
                <w:sz w:val="20"/>
                <w:szCs w:val="20"/>
                <w:color w:val="auto"/>
              </w:rPr>
            </w:pPr>
            <w:r>
              <w:rPr>
                <w:rFonts w:ascii="Arial" w:cs="Arial" w:eastAsia="Arial" w:hAnsi="Arial"/>
                <w:sz w:val="17"/>
                <w:szCs w:val="17"/>
                <w:color w:val="0000FF"/>
                <w:w w:val="98"/>
              </w:rPr>
              <w:t>Children's</w:t>
            </w:r>
          </w:p>
        </w:tc>
        <w:tc>
          <w:tcPr>
            <w:tcW w:w="0" w:type="dxa"/>
            <w:vAlign w:val="bottom"/>
          </w:tcPr>
          <w:p>
            <w:pPr>
              <w:spacing w:after="0"/>
              <w:rPr>
                <w:sz w:val="1"/>
                <w:szCs w:val="1"/>
                <w:color w:val="auto"/>
              </w:rPr>
            </w:pPr>
          </w:p>
        </w:tc>
      </w:tr>
    </w:tbl>
    <w:p>
      <w:pPr>
        <w:ind w:left="10200"/>
        <w:spacing w:after="0"/>
        <w:rPr>
          <w:sz w:val="20"/>
          <w:szCs w:val="20"/>
          <w:color w:val="auto"/>
        </w:rPr>
      </w:pPr>
      <w:r>
        <w:rPr>
          <w:rFonts w:ascii="Arial" w:cs="Arial" w:eastAsia="Arial" w:hAnsi="Arial"/>
          <w:sz w:val="17"/>
          <w:szCs w:val="17"/>
          <w:color w:val="0000FF"/>
        </w:rPr>
        <w:t>Trust,</w:t>
      </w:r>
    </w:p>
    <w:p>
      <w:pPr>
        <w:spacing w:after="0" w:line="5" w:lineRule="exact"/>
        <w:rPr>
          <w:sz w:val="24"/>
          <w:szCs w:val="24"/>
          <w:color w:val="auto"/>
        </w:rPr>
      </w:pPr>
    </w:p>
    <w:p>
      <w:pPr>
        <w:ind w:left="10200"/>
        <w:spacing w:after="0"/>
        <w:rPr>
          <w:sz w:val="20"/>
          <w:szCs w:val="20"/>
          <w:color w:val="auto"/>
        </w:rPr>
      </w:pPr>
      <w:r>
        <w:rPr>
          <w:rFonts w:ascii="Arial" w:cs="Arial" w:eastAsia="Arial" w:hAnsi="Arial"/>
          <w:sz w:val="17"/>
          <w:szCs w:val="17"/>
          <w:color w:val="0000FF"/>
        </w:rPr>
        <w:t>u/a/d</w:t>
      </w:r>
    </w:p>
    <w:p>
      <w:pPr>
        <w:spacing w:after="0" w:line="13" w:lineRule="exact"/>
        <w:rPr>
          <w:sz w:val="24"/>
          <w:szCs w:val="24"/>
          <w:color w:val="auto"/>
        </w:rPr>
      </w:pPr>
    </w:p>
    <w:p>
      <w:pPr>
        <w:ind w:left="10200"/>
        <w:spacing w:after="0"/>
        <w:rPr>
          <w:sz w:val="20"/>
          <w:szCs w:val="20"/>
          <w:color w:val="auto"/>
        </w:rPr>
      </w:pPr>
      <w:r>
        <w:rPr>
          <w:rFonts w:ascii="Arial" w:cs="Arial" w:eastAsia="Arial" w:hAnsi="Arial"/>
          <w:sz w:val="17"/>
          <w:szCs w:val="17"/>
          <w:color w:val="0000FF"/>
        </w:rPr>
        <w:t>December</w:t>
      </w:r>
    </w:p>
    <w:p>
      <w:pPr>
        <w:spacing w:after="0" w:line="13" w:lineRule="exact"/>
        <w:rPr>
          <w:sz w:val="24"/>
          <w:szCs w:val="24"/>
          <w:color w:val="auto"/>
        </w:rPr>
      </w:pPr>
    </w:p>
    <w:p>
      <w:pPr>
        <w:ind w:left="10200"/>
        <w:spacing w:after="0"/>
        <w:rPr>
          <w:sz w:val="20"/>
          <w:szCs w:val="20"/>
          <w:color w:val="auto"/>
        </w:rPr>
      </w:pPr>
      <w:r>
        <w:rPr>
          <w:rFonts w:ascii="Arial" w:cs="Arial" w:eastAsia="Arial" w:hAnsi="Arial"/>
          <w:sz w:val="17"/>
          <w:szCs w:val="17"/>
          <w:color w:val="0000FF"/>
        </w:rPr>
        <w:t>3, 2020</w:t>
      </w:r>
      <w:r>
        <w:rPr>
          <w:rFonts w:ascii="Arial" w:cs="Arial" w:eastAsia="Arial" w:hAnsi="Arial"/>
          <w:sz w:val="21"/>
          <w:szCs w:val="21"/>
          <w:color w:val="008000"/>
          <w:vertAlign w:val="superscript"/>
        </w:rPr>
        <w:t>(3)</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10</w:t>
            </w:r>
          </w:p>
        </w:tc>
        <w:tc>
          <w:tcPr>
            <w:tcW w:w="1100" w:type="dxa"/>
            <w:vAlign w:val="bottom"/>
            <w:vMerge w:val="restart"/>
          </w:tcPr>
          <w:p>
            <w:pPr>
              <w:jc w:val="right"/>
              <w:ind w:right="200"/>
              <w:spacing w:after="0"/>
              <w:rPr>
                <w:sz w:val="20"/>
                <w:szCs w:val="20"/>
                <w:color w:val="auto"/>
              </w:rPr>
            </w:pPr>
            <w:r>
              <w:rPr>
                <w:rFonts w:ascii="Arial" w:cs="Arial" w:eastAsia="Arial" w:hAnsi="Arial"/>
                <w:sz w:val="13"/>
                <w:szCs w:val="13"/>
                <w:color w:val="0000FF"/>
              </w:rPr>
              <w:t>03/03/2022</w:t>
            </w:r>
          </w:p>
        </w:tc>
        <w:tc>
          <w:tcPr>
            <w:tcW w:w="1080" w:type="dxa"/>
            <w:vAlign w:val="bottom"/>
          </w:tcPr>
          <w:p>
            <w:pPr>
              <w:spacing w:after="0"/>
              <w:rPr>
                <w:sz w:val="12"/>
                <w:szCs w:val="12"/>
                <w:color w:val="auto"/>
              </w:rPr>
            </w:pPr>
          </w:p>
        </w:tc>
        <w:tc>
          <w:tcPr>
            <w:tcW w:w="8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720" w:type="dxa"/>
            <w:vAlign w:val="bottom"/>
            <w:vMerge w:val="restart"/>
          </w:tcPr>
          <w:p>
            <w:pPr>
              <w:ind w:left="440"/>
              <w:spacing w:after="0"/>
              <w:rPr>
                <w:sz w:val="20"/>
                <w:szCs w:val="20"/>
                <w:color w:val="auto"/>
              </w:rPr>
            </w:pPr>
            <w:r>
              <w:rPr>
                <w:rFonts w:ascii="Arial" w:cs="Arial" w:eastAsia="Arial" w:hAnsi="Arial"/>
                <w:sz w:val="13"/>
                <w:szCs w:val="13"/>
                <w:color w:val="0000FF"/>
              </w:rPr>
              <w:t>100</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w w:val="98"/>
              </w:rPr>
              <w:t>01/31/2031</w:t>
            </w:r>
          </w:p>
        </w:tc>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100</w:t>
            </w:r>
          </w:p>
        </w:tc>
        <w:tc>
          <w:tcPr>
            <w:tcW w:w="70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ind w:left="260"/>
              <w:spacing w:after="0"/>
              <w:rPr>
                <w:sz w:val="20"/>
                <w:szCs w:val="20"/>
                <w:color w:val="auto"/>
              </w:rPr>
            </w:pPr>
            <w:r>
              <w:rPr>
                <w:rFonts w:ascii="Arial" w:cs="Arial" w:eastAsia="Arial" w:hAnsi="Arial"/>
                <w:sz w:val="13"/>
                <w:szCs w:val="13"/>
                <w:color w:val="0000FF"/>
              </w:rPr>
              <w:t>788,733</w:t>
            </w:r>
          </w:p>
        </w:tc>
        <w:tc>
          <w:tcPr>
            <w:tcW w:w="7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40" w:right="340" w:firstLine="3"/>
        <w:spacing w:after="0" w:line="294"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weighted average share price of an aggregate total of 50,000 shares purchased in the price range of $3.57 to $3.60 by the reporting person. The reporting person undertakes to provide upon request by the Commission staff, the issuer or a security holder of the issuer, full information regarding the number of shares purchased at each separate price.</w:t>
      </w: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PFV I, LLC. The reporting person is the manager of PFV I, LLC.</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Sujal Patel 2020 Children's Trust, u/a/d December 3, 2020 (the "Patel Trust"). The reporting person and the reporting person's spouse are the trustees of the Patel Trust.</w:t>
      </w:r>
    </w:p>
    <w:p>
      <w:pPr>
        <w:spacing w:after="0" w:line="45" w:lineRule="exact"/>
        <w:rPr>
          <w:rFonts w:ascii="Arial" w:cs="Arial" w:eastAsia="Arial" w:hAnsi="Arial"/>
          <w:sz w:val="13"/>
          <w:szCs w:val="13"/>
          <w:color w:val="008000"/>
        </w:rPr>
      </w:pPr>
    </w:p>
    <w:p>
      <w:pPr>
        <w:ind w:left="40" w:right="280" w:firstLine="3"/>
        <w:spacing w:after="0" w:line="238"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Subject to reporting person's continuous status as a "Service Provider" (as defined in the Nautilus Subsidiary, Inc. 2017 Equity Incentive Plan) through each vesting date, twenty-five percent (25%) of the shares subject to the Option shall vest on the one (1) year anniversary of the Vesting Commencement Date (as defined below), and one thirty-sixth (1/36th) of the remaining shares subject to the Option shall vest each month thereafter on the same day of the month as the Vesting Commencement Date (and if there is no corresponding day, on the last day of the month). The Vesting Commencement date is January 31, 2021.</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Matthew B. Murphy, as</w:t>
            </w:r>
          </w:p>
        </w:tc>
        <w:tc>
          <w:tcPr>
            <w:tcW w:w="3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03/04/2022</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9" w:lineRule="exact"/>
              <w:rPr>
                <w:sz w:val="20"/>
                <w:szCs w:val="20"/>
                <w:color w:val="auto"/>
              </w:rPr>
            </w:pPr>
            <w:r>
              <w:rPr>
                <w:rFonts w:ascii="Arial" w:cs="Arial" w:eastAsia="Arial" w:hAnsi="Arial"/>
                <w:sz w:val="17"/>
                <w:szCs w:val="17"/>
                <w:color w:val="0000FF"/>
              </w:rPr>
              <w:t>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8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8830" TargetMode="External"/><Relationship Id="rId13"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2022-03-04T16:40:18Z</dcterms:created>
  <dcterms:modified xsi:type="dcterms:W3CDTF">2022-03-04T16:40:18Z</dcterms:modified>
</cp:coreProperties>
</file>