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Matthew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0.6429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held by the Murphy Family Trust. The reporting person is the Trustee of the Murphy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5778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2025-09-05T17:37:13Z</dcterms:created>
  <dcterms:modified xsi:type="dcterms:W3CDTF">2025-09-05T17:37:13Z</dcterms:modified>
</cp:coreProperties>
</file>